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30AD" w14:textId="2E28587F" w:rsidR="00F1079D" w:rsidRPr="00EA69AE" w:rsidRDefault="00D542C2" w:rsidP="006E0DB9">
      <w:pPr>
        <w:jc w:val="right"/>
        <w:rPr>
          <w:rFonts w:ascii="Montserrat" w:eastAsiaTheme="majorEastAsia" w:hAnsi="Montserrat" w:cs="Arial"/>
          <w:bCs/>
          <w:sz w:val="18"/>
          <w:szCs w:val="18"/>
          <w:lang w:eastAsia="es-MX"/>
        </w:rPr>
      </w:pPr>
      <w:r w:rsidRPr="00EA69AE">
        <w:rPr>
          <w:rFonts w:ascii="Montserrat" w:eastAsiaTheme="majorEastAsia" w:hAnsi="Montserrat" w:cs="Arial"/>
          <w:bCs/>
          <w:sz w:val="18"/>
          <w:szCs w:val="18"/>
          <w:lang w:eastAsia="es-MX"/>
        </w:rPr>
        <w:t xml:space="preserve">Ciudad de México, a </w:t>
      </w:r>
      <w:r w:rsidR="00BE7CA2" w:rsidRPr="00EA69AE">
        <w:rPr>
          <w:rFonts w:ascii="Montserrat" w:eastAsiaTheme="majorEastAsia" w:hAnsi="Montserrat" w:cs="Arial"/>
          <w:bCs/>
          <w:sz w:val="18"/>
          <w:szCs w:val="18"/>
          <w:lang w:eastAsia="es-MX"/>
        </w:rPr>
        <w:t>8</w:t>
      </w:r>
      <w:r w:rsidRPr="00EA69AE">
        <w:rPr>
          <w:rFonts w:ascii="Montserrat" w:eastAsiaTheme="majorEastAsia" w:hAnsi="Montserrat" w:cs="Arial"/>
          <w:bCs/>
          <w:sz w:val="18"/>
          <w:szCs w:val="18"/>
          <w:lang w:eastAsia="es-MX"/>
        </w:rPr>
        <w:t xml:space="preserve"> de </w:t>
      </w:r>
      <w:r w:rsidR="00BE7CA2" w:rsidRPr="00EA69AE">
        <w:rPr>
          <w:rFonts w:ascii="Montserrat" w:eastAsiaTheme="majorEastAsia" w:hAnsi="Montserrat" w:cs="Arial"/>
          <w:bCs/>
          <w:sz w:val="18"/>
          <w:szCs w:val="18"/>
          <w:lang w:eastAsia="es-MX"/>
        </w:rPr>
        <w:t>abril</w:t>
      </w:r>
      <w:r w:rsidR="00A018E1" w:rsidRPr="00EA69AE">
        <w:rPr>
          <w:rFonts w:ascii="Montserrat" w:eastAsiaTheme="majorEastAsia" w:hAnsi="Montserrat" w:cs="Arial"/>
          <w:bCs/>
          <w:sz w:val="18"/>
          <w:szCs w:val="18"/>
          <w:lang w:eastAsia="es-MX"/>
        </w:rPr>
        <w:t xml:space="preserve"> </w:t>
      </w:r>
      <w:r w:rsidRPr="00EA69AE">
        <w:rPr>
          <w:rFonts w:ascii="Montserrat" w:eastAsiaTheme="majorEastAsia" w:hAnsi="Montserrat" w:cs="Arial"/>
          <w:bCs/>
          <w:sz w:val="18"/>
          <w:szCs w:val="18"/>
          <w:lang w:eastAsia="es-MX"/>
        </w:rPr>
        <w:t>de 202</w:t>
      </w:r>
      <w:r w:rsidR="00BF3AFC" w:rsidRPr="00EA69AE">
        <w:rPr>
          <w:rFonts w:ascii="Montserrat" w:eastAsiaTheme="majorEastAsia" w:hAnsi="Montserrat" w:cs="Arial"/>
          <w:bCs/>
          <w:sz w:val="18"/>
          <w:szCs w:val="18"/>
          <w:lang w:eastAsia="es-MX"/>
        </w:rPr>
        <w:t>4</w:t>
      </w:r>
    </w:p>
    <w:p w14:paraId="4630E25C" w14:textId="77777777" w:rsidR="000366E4" w:rsidRPr="00EA69AE" w:rsidRDefault="000366E4" w:rsidP="000366E4">
      <w:pPr>
        <w:tabs>
          <w:tab w:val="left" w:pos="1005"/>
        </w:tabs>
        <w:jc w:val="both"/>
        <w:rPr>
          <w:rFonts w:ascii="Montserrat" w:hAnsi="Montserrat" w:cs="Arial"/>
          <w:b/>
          <w:sz w:val="18"/>
          <w:szCs w:val="18"/>
        </w:rPr>
      </w:pPr>
      <w:r w:rsidRPr="00EA69AE">
        <w:rPr>
          <w:rFonts w:ascii="Montserrat" w:hAnsi="Montserrat" w:cs="Arial"/>
          <w:b/>
          <w:sz w:val="18"/>
          <w:szCs w:val="18"/>
        </w:rPr>
        <w:t>Solicitud de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0366E4" w:rsidRPr="00EA69AE" w14:paraId="1E4857AB" w14:textId="77777777" w:rsidTr="0071404C">
        <w:trPr>
          <w:trHeight w:val="397"/>
        </w:trPr>
        <w:tc>
          <w:tcPr>
            <w:tcW w:w="1980" w:type="dxa"/>
            <w:vAlign w:val="center"/>
          </w:tcPr>
          <w:p w14:paraId="5C68BBC3" w14:textId="2F48E353" w:rsidR="000366E4" w:rsidRPr="00EA69AE" w:rsidRDefault="0001231A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6848" w:type="dxa"/>
            <w:vAlign w:val="center"/>
          </w:tcPr>
          <w:p w14:paraId="38F80799" w14:textId="72B27A96" w:rsidR="000366E4" w:rsidRPr="00EA69AE" w:rsidRDefault="00BE7CA2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Cs/>
                <w:sz w:val="18"/>
                <w:szCs w:val="18"/>
              </w:rPr>
              <w:t>2</w:t>
            </w:r>
          </w:p>
        </w:tc>
      </w:tr>
      <w:tr w:rsidR="000366E4" w:rsidRPr="00EA69AE" w14:paraId="53DD25E7" w14:textId="77777777" w:rsidTr="0071404C">
        <w:trPr>
          <w:trHeight w:val="397"/>
        </w:trPr>
        <w:tc>
          <w:tcPr>
            <w:tcW w:w="1980" w:type="dxa"/>
            <w:vAlign w:val="center"/>
          </w:tcPr>
          <w:p w14:paraId="585801DA" w14:textId="0CDF0AB1" w:rsidR="000366E4" w:rsidRPr="00EA69AE" w:rsidRDefault="0001231A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/>
                <w:bCs/>
                <w:sz w:val="18"/>
                <w:szCs w:val="18"/>
              </w:rPr>
              <w:t>Recomendación</w:t>
            </w:r>
          </w:p>
        </w:tc>
        <w:tc>
          <w:tcPr>
            <w:tcW w:w="6848" w:type="dxa"/>
            <w:vAlign w:val="center"/>
          </w:tcPr>
          <w:p w14:paraId="434BF404" w14:textId="11E7CB2C" w:rsidR="000366E4" w:rsidRPr="00EA69AE" w:rsidRDefault="00BE7CA2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Cs/>
                <w:sz w:val="18"/>
                <w:szCs w:val="18"/>
              </w:rPr>
              <w:t>2022-3-10K2O-19-0102-01-001</w:t>
            </w:r>
          </w:p>
        </w:tc>
      </w:tr>
      <w:tr w:rsidR="000366E4" w:rsidRPr="00EA69AE" w14:paraId="7B2C5D92" w14:textId="77777777" w:rsidTr="0071404C">
        <w:trPr>
          <w:trHeight w:val="397"/>
        </w:trPr>
        <w:tc>
          <w:tcPr>
            <w:tcW w:w="1980" w:type="dxa"/>
            <w:vAlign w:val="center"/>
          </w:tcPr>
          <w:p w14:paraId="6603F0B3" w14:textId="6D40D225" w:rsidR="000366E4" w:rsidRPr="00EA69AE" w:rsidRDefault="0001231A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/>
                <w:bCs/>
                <w:sz w:val="18"/>
                <w:szCs w:val="18"/>
              </w:rPr>
              <w:t>Detalle</w:t>
            </w:r>
          </w:p>
        </w:tc>
        <w:tc>
          <w:tcPr>
            <w:tcW w:w="6848" w:type="dxa"/>
            <w:vAlign w:val="center"/>
          </w:tcPr>
          <w:p w14:paraId="2BA83E4C" w14:textId="58224922" w:rsidR="00BE7CA2" w:rsidRPr="00EA69AE" w:rsidRDefault="00BE7CA2" w:rsidP="00BE7CA2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Cs/>
                <w:sz w:val="18"/>
                <w:szCs w:val="18"/>
              </w:rPr>
              <w:t xml:space="preserve">Para que el Fideicomiso de Fomento Minero continúe con las acciones tendentes a la revisión, actualización y aprobación del Manual de Crédito y de los objetivos, Lineamientos y Políticas en Materia de Originación y Administración de Crédito, a fin de contar con la normativa específica para la realización de sus funciones. </w:t>
            </w:r>
          </w:p>
          <w:p w14:paraId="706AB9DB" w14:textId="77777777" w:rsidR="00BE7CA2" w:rsidRPr="00EA69AE" w:rsidRDefault="00BE7CA2" w:rsidP="00BE7CA2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2740C759" w14:textId="4968F501" w:rsidR="000366E4" w:rsidRPr="00EA69AE" w:rsidRDefault="00BE7CA2" w:rsidP="00BE7CA2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Cs/>
                <w:sz w:val="18"/>
                <w:szCs w:val="18"/>
              </w:rPr>
              <w:t>Los términos de esta recomendación y los mecanismos para su atención, por parte de la entidad fiscalizada, quedan asentados en el Acta de la Reunión de Presentación de Resultados Finales y Observaciones Preliminares en los términos del artículo 42 de la Ley de Fiscalización y Rendición de Cuentas de la Federación.</w:t>
            </w:r>
          </w:p>
        </w:tc>
      </w:tr>
      <w:tr w:rsidR="000366E4" w:rsidRPr="00EA69AE" w14:paraId="74E68098" w14:textId="77777777" w:rsidTr="0071404C">
        <w:trPr>
          <w:trHeight w:val="397"/>
        </w:trPr>
        <w:tc>
          <w:tcPr>
            <w:tcW w:w="1980" w:type="dxa"/>
            <w:vAlign w:val="center"/>
          </w:tcPr>
          <w:p w14:paraId="4002DFC2" w14:textId="77777777" w:rsidR="000366E4" w:rsidRPr="00EA69AE" w:rsidRDefault="000366E4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/>
                <w:bCs/>
                <w:sz w:val="18"/>
                <w:szCs w:val="18"/>
              </w:rPr>
              <w:t>Plazo de entrega</w:t>
            </w:r>
          </w:p>
        </w:tc>
        <w:tc>
          <w:tcPr>
            <w:tcW w:w="6848" w:type="dxa"/>
            <w:vAlign w:val="center"/>
          </w:tcPr>
          <w:p w14:paraId="494EF3A9" w14:textId="7D0FEAD9" w:rsidR="000366E4" w:rsidRPr="00EA69AE" w:rsidRDefault="00C80603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Cs/>
                <w:sz w:val="18"/>
                <w:szCs w:val="18"/>
              </w:rPr>
              <w:t>Abril 2024</w:t>
            </w:r>
          </w:p>
        </w:tc>
      </w:tr>
      <w:tr w:rsidR="000366E4" w:rsidRPr="00EA69AE" w14:paraId="6722F219" w14:textId="77777777" w:rsidTr="0071404C">
        <w:trPr>
          <w:trHeight w:val="397"/>
        </w:trPr>
        <w:tc>
          <w:tcPr>
            <w:tcW w:w="1980" w:type="dxa"/>
            <w:vAlign w:val="center"/>
          </w:tcPr>
          <w:p w14:paraId="49E03E21" w14:textId="77777777" w:rsidR="000366E4" w:rsidRPr="00EA69AE" w:rsidRDefault="000366E4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/>
                <w:bCs/>
                <w:sz w:val="18"/>
                <w:szCs w:val="18"/>
              </w:rPr>
              <w:t>Medio de entrega</w:t>
            </w:r>
          </w:p>
        </w:tc>
        <w:tc>
          <w:tcPr>
            <w:tcW w:w="6848" w:type="dxa"/>
            <w:vAlign w:val="center"/>
          </w:tcPr>
          <w:p w14:paraId="3ABC5C05" w14:textId="6143B7B8" w:rsidR="000366E4" w:rsidRPr="00EA69AE" w:rsidRDefault="00C80603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bCs/>
                <w:sz w:val="18"/>
                <w:szCs w:val="18"/>
              </w:rPr>
              <w:t>PDF</w:t>
            </w:r>
          </w:p>
        </w:tc>
      </w:tr>
    </w:tbl>
    <w:p w14:paraId="1C556E5C" w14:textId="2D182F80" w:rsidR="000366E4" w:rsidRPr="00EA69AE" w:rsidRDefault="0071404C">
      <w:pPr>
        <w:rPr>
          <w:rFonts w:ascii="Montserrat" w:hAnsi="Montserrat" w:cs="Arial"/>
          <w:sz w:val="18"/>
          <w:szCs w:val="18"/>
          <w:lang w:eastAsia="es-MX"/>
        </w:rPr>
      </w:pPr>
      <w:r w:rsidRPr="00EA69AE">
        <w:rPr>
          <w:rFonts w:ascii="Montserrat" w:hAnsi="Montserrat" w:cs="Arial"/>
          <w:b/>
          <w:sz w:val="18"/>
          <w:szCs w:val="18"/>
        </w:rPr>
        <w:br/>
      </w:r>
      <w:r w:rsidR="000366E4" w:rsidRPr="00EA69AE">
        <w:rPr>
          <w:rFonts w:ascii="Montserrat" w:hAnsi="Montserrat" w:cs="Arial"/>
          <w:b/>
          <w:sz w:val="18"/>
          <w:szCs w:val="18"/>
        </w:rPr>
        <w:t>Respuesta</w:t>
      </w:r>
    </w:p>
    <w:p w14:paraId="2034BDCF" w14:textId="128B6F63" w:rsidR="000366E4" w:rsidRPr="00EA69AE" w:rsidRDefault="00C80603" w:rsidP="00153D9B">
      <w:pPr>
        <w:jc w:val="both"/>
        <w:rPr>
          <w:rFonts w:ascii="Montserrat" w:hAnsi="Montserrat" w:cs="Arial"/>
          <w:sz w:val="18"/>
          <w:szCs w:val="18"/>
          <w:lang w:eastAsia="es-MX"/>
        </w:rPr>
      </w:pPr>
      <w:r w:rsidRPr="00EA69AE">
        <w:rPr>
          <w:rFonts w:ascii="Montserrat" w:hAnsi="Montserrat" w:cs="Arial"/>
          <w:sz w:val="18"/>
          <w:szCs w:val="18"/>
          <w:lang w:eastAsia="es-MX"/>
        </w:rPr>
        <w:t>Se adjunta Manual de Crédito y sus Anexos</w:t>
      </w:r>
      <w:r w:rsidR="00CE2882" w:rsidRPr="00EA69AE">
        <w:rPr>
          <w:rFonts w:ascii="Montserrat" w:hAnsi="Montserrat" w:cs="Arial"/>
          <w:sz w:val="18"/>
          <w:szCs w:val="18"/>
          <w:lang w:eastAsia="es-MX"/>
        </w:rPr>
        <w:t>,</w:t>
      </w:r>
      <w:r w:rsidRPr="00EA69AE">
        <w:rPr>
          <w:rFonts w:ascii="Montserrat" w:hAnsi="Montserrat" w:cs="Arial"/>
          <w:sz w:val="18"/>
          <w:szCs w:val="18"/>
          <w:lang w:eastAsia="es-MX"/>
        </w:rPr>
        <w:t xml:space="preserve"> </w:t>
      </w:r>
      <w:r w:rsidR="00153D9B" w:rsidRPr="00EA69AE">
        <w:rPr>
          <w:rFonts w:ascii="Montserrat" w:hAnsi="Montserrat" w:cs="Arial"/>
          <w:sz w:val="18"/>
          <w:szCs w:val="18"/>
          <w:lang w:eastAsia="es-MX"/>
        </w:rPr>
        <w:t xml:space="preserve">y los Objetivos, Lineamientos y Políticas en Materia de Organización y Administración de Crédito del ejercicio 2024, </w:t>
      </w:r>
      <w:r w:rsidRPr="00EA69AE">
        <w:rPr>
          <w:rFonts w:ascii="Montserrat" w:hAnsi="Montserrat" w:cs="Arial"/>
          <w:sz w:val="18"/>
          <w:szCs w:val="18"/>
          <w:lang w:eastAsia="es-MX"/>
        </w:rPr>
        <w:t xml:space="preserve">así como </w:t>
      </w:r>
      <w:r w:rsidR="00153D9B" w:rsidRPr="00EA69AE">
        <w:rPr>
          <w:rFonts w:ascii="Montserrat" w:hAnsi="Montserrat" w:cs="Arial"/>
          <w:sz w:val="18"/>
          <w:szCs w:val="18"/>
          <w:lang w:eastAsia="es-MX"/>
        </w:rPr>
        <w:t>los acuerdos correspondientes.</w:t>
      </w:r>
    </w:p>
    <w:p w14:paraId="4B5DE24B" w14:textId="2B332DBC" w:rsidR="00C6092F" w:rsidRPr="00EA69AE" w:rsidRDefault="0009131F" w:rsidP="0009131F">
      <w:pPr>
        <w:tabs>
          <w:tab w:val="left" w:pos="1005"/>
        </w:tabs>
        <w:jc w:val="both"/>
        <w:rPr>
          <w:rFonts w:ascii="Montserrat" w:hAnsi="Montserrat" w:cs="Arial"/>
          <w:b/>
          <w:bCs/>
          <w:sz w:val="18"/>
          <w:szCs w:val="18"/>
          <w:lang w:eastAsia="es-MX"/>
        </w:rPr>
      </w:pPr>
      <w:r w:rsidRPr="00EA69AE">
        <w:rPr>
          <w:rFonts w:ascii="Montserrat" w:hAnsi="Montserrat" w:cs="Arial"/>
          <w:b/>
          <w:bCs/>
          <w:sz w:val="18"/>
          <w:szCs w:val="18"/>
          <w:lang w:eastAsia="es-MX"/>
        </w:rPr>
        <w:t>Relación de anexos</w:t>
      </w: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1305"/>
        <w:gridCol w:w="5069"/>
        <w:gridCol w:w="2454"/>
      </w:tblGrid>
      <w:tr w:rsidR="000366E4" w:rsidRPr="00EA69AE" w14:paraId="5B1C9EB4" w14:textId="77777777" w:rsidTr="00C21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tcBorders>
              <w:top w:val="single" w:sz="4" w:space="0" w:color="8A0000"/>
              <w:bottom w:val="single" w:sz="4" w:space="0" w:color="8A0000"/>
            </w:tcBorders>
            <w:shd w:val="clear" w:color="auto" w:fill="80223D"/>
            <w:vAlign w:val="center"/>
          </w:tcPr>
          <w:p w14:paraId="7ABBDF15" w14:textId="77777777" w:rsidR="000366E4" w:rsidRPr="00EA69AE" w:rsidRDefault="000366E4" w:rsidP="000366E4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/>
                <w:sz w:val="18"/>
                <w:szCs w:val="18"/>
                <w:lang w:eastAsia="es-MX"/>
              </w:rPr>
              <w:t>Número de anexo</w:t>
            </w:r>
          </w:p>
        </w:tc>
        <w:tc>
          <w:tcPr>
            <w:tcW w:w="2871" w:type="pct"/>
            <w:tcBorders>
              <w:top w:val="single" w:sz="4" w:space="0" w:color="8A0000"/>
              <w:bottom w:val="single" w:sz="4" w:space="0" w:color="8A0000"/>
            </w:tcBorders>
            <w:shd w:val="clear" w:color="auto" w:fill="80223D"/>
            <w:vAlign w:val="center"/>
          </w:tcPr>
          <w:p w14:paraId="146A2FE1" w14:textId="77777777" w:rsidR="000366E4" w:rsidRPr="00EA69AE" w:rsidRDefault="000366E4" w:rsidP="000366E4">
            <w:pPr>
              <w:tabs>
                <w:tab w:val="left" w:pos="1005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/>
                <w:sz w:val="18"/>
                <w:szCs w:val="18"/>
                <w:lang w:eastAsia="es-MX"/>
              </w:rPr>
              <w:t>Contenido</w:t>
            </w:r>
          </w:p>
        </w:tc>
        <w:tc>
          <w:tcPr>
            <w:tcW w:w="1390" w:type="pct"/>
            <w:tcBorders>
              <w:top w:val="single" w:sz="4" w:space="0" w:color="8A0000"/>
              <w:bottom w:val="single" w:sz="4" w:space="0" w:color="8A0000"/>
            </w:tcBorders>
            <w:shd w:val="clear" w:color="auto" w:fill="80223D"/>
            <w:vAlign w:val="center"/>
          </w:tcPr>
          <w:p w14:paraId="48BB78F8" w14:textId="77777777" w:rsidR="000366E4" w:rsidRPr="00EA69AE" w:rsidRDefault="000366E4" w:rsidP="000366E4">
            <w:pPr>
              <w:tabs>
                <w:tab w:val="left" w:pos="1005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/>
                <w:sz w:val="18"/>
                <w:szCs w:val="18"/>
                <w:lang w:eastAsia="es-MX"/>
              </w:rPr>
              <w:t>Nombre del archivo</w:t>
            </w:r>
          </w:p>
        </w:tc>
      </w:tr>
      <w:tr w:rsidR="000366E4" w:rsidRPr="00EA69AE" w14:paraId="5811A649" w14:textId="77777777" w:rsidTr="00C2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74014CB5" w14:textId="436E3532" w:rsidR="000366E4" w:rsidRPr="00EA69AE" w:rsidRDefault="00153D9B" w:rsidP="00153D9B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1</w:t>
            </w:r>
          </w:p>
        </w:tc>
        <w:tc>
          <w:tcPr>
            <w:tcW w:w="2871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70E8BC7A" w14:textId="53DBFC1A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Manual de Crédito 2024</w:t>
            </w:r>
          </w:p>
        </w:tc>
        <w:tc>
          <w:tcPr>
            <w:tcW w:w="1390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2B9396EC" w14:textId="66C3C0AE" w:rsidR="000366E4" w:rsidRPr="00EA69AE" w:rsidRDefault="000203FD" w:rsidP="00153D9B">
            <w:pPr>
              <w:tabs>
                <w:tab w:val="left" w:pos="1005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1. Manual Crédito 2024</w:t>
            </w:r>
          </w:p>
        </w:tc>
      </w:tr>
      <w:tr w:rsidR="000366E4" w:rsidRPr="00EA69AE" w14:paraId="4307B84A" w14:textId="77777777" w:rsidTr="00C2126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26B5BCB6" w14:textId="4250EED0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  <w:b w:val="0"/>
                <w:bCs w:val="0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2</w:t>
            </w:r>
          </w:p>
        </w:tc>
        <w:tc>
          <w:tcPr>
            <w:tcW w:w="2871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251556AE" w14:textId="3968DA77" w:rsidR="000366E4" w:rsidRPr="00EA69AE" w:rsidRDefault="00153D9B" w:rsidP="00153D9B">
            <w:pPr>
              <w:tabs>
                <w:tab w:val="left" w:pos="1005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Acuerdo Comité Interno de Crédito</w:t>
            </w:r>
          </w:p>
        </w:tc>
        <w:tc>
          <w:tcPr>
            <w:tcW w:w="1390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3EAB0C68" w14:textId="57E86605" w:rsidR="000366E4" w:rsidRPr="00EA69AE" w:rsidRDefault="000203FD" w:rsidP="00153D9B">
            <w:pPr>
              <w:tabs>
                <w:tab w:val="left" w:pos="1005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2. Acuerdo CIC</w:t>
            </w:r>
          </w:p>
        </w:tc>
      </w:tr>
      <w:tr w:rsidR="00153D9B" w:rsidRPr="00EA69AE" w14:paraId="755F22D9" w14:textId="77777777" w:rsidTr="00C2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60B987BB" w14:textId="5DC8D5D1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3</w:t>
            </w:r>
          </w:p>
        </w:tc>
        <w:tc>
          <w:tcPr>
            <w:tcW w:w="2871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489909F1" w14:textId="7D2D3381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Acuerdo Comité de Riesgos</w:t>
            </w:r>
          </w:p>
        </w:tc>
        <w:tc>
          <w:tcPr>
            <w:tcW w:w="1390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321F49CE" w14:textId="61B2D43D" w:rsidR="00153D9B" w:rsidRPr="00EA69AE" w:rsidRDefault="00E773CC" w:rsidP="00153D9B">
            <w:pPr>
              <w:tabs>
                <w:tab w:val="left" w:pos="1005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3. Acuerdo CR</w:t>
            </w:r>
          </w:p>
        </w:tc>
      </w:tr>
      <w:tr w:rsidR="00153D9B" w:rsidRPr="00EA69AE" w14:paraId="5AB355AD" w14:textId="77777777" w:rsidTr="00C2126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5B94521B" w14:textId="7CBF9DD8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4</w:t>
            </w:r>
          </w:p>
        </w:tc>
        <w:tc>
          <w:tcPr>
            <w:tcW w:w="2871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641EABE6" w14:textId="67F57F52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Acuerdo COMERI</w:t>
            </w:r>
          </w:p>
        </w:tc>
        <w:tc>
          <w:tcPr>
            <w:tcW w:w="1390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07B58B72" w14:textId="0CF054F0" w:rsidR="00153D9B" w:rsidRPr="00EA69AE" w:rsidRDefault="00E773CC" w:rsidP="00153D9B">
            <w:pPr>
              <w:tabs>
                <w:tab w:val="left" w:pos="1005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4. Acuerdo COMERI</w:t>
            </w:r>
          </w:p>
        </w:tc>
      </w:tr>
      <w:tr w:rsidR="00153D9B" w:rsidRPr="00EA69AE" w14:paraId="389F5046" w14:textId="77777777" w:rsidTr="00C21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1744847D" w14:textId="771C06A4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5</w:t>
            </w:r>
          </w:p>
        </w:tc>
        <w:tc>
          <w:tcPr>
            <w:tcW w:w="2871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3A9B5BEB" w14:textId="63B0222D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  <w:lang w:eastAsia="es-MX"/>
              </w:rPr>
              <w:t>Objetivos, Lineamientos y Políticas en Materia de Organización y Administración de Crédito 2024</w:t>
            </w:r>
          </w:p>
        </w:tc>
        <w:tc>
          <w:tcPr>
            <w:tcW w:w="1390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75221C29" w14:textId="6EC055F9" w:rsidR="00153D9B" w:rsidRPr="00EA69AE" w:rsidRDefault="00E773CC" w:rsidP="00153D9B">
            <w:pPr>
              <w:tabs>
                <w:tab w:val="left" w:pos="1005"/>
              </w:tabs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5. OLPMOAC 2024</w:t>
            </w:r>
          </w:p>
        </w:tc>
      </w:tr>
      <w:tr w:rsidR="00153D9B" w:rsidRPr="00EA69AE" w14:paraId="62D9BDD6" w14:textId="77777777" w:rsidTr="00C2126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28A5BAA1" w14:textId="60E2DDC3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6</w:t>
            </w:r>
          </w:p>
        </w:tc>
        <w:tc>
          <w:tcPr>
            <w:tcW w:w="2871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78F56D87" w14:textId="2D887D10" w:rsidR="00153D9B" w:rsidRPr="00EA69AE" w:rsidRDefault="00153D9B" w:rsidP="00153D9B">
            <w:pPr>
              <w:tabs>
                <w:tab w:val="left" w:pos="1005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Acuerdo Comité Técnico</w:t>
            </w:r>
          </w:p>
        </w:tc>
        <w:tc>
          <w:tcPr>
            <w:tcW w:w="1390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7A77D956" w14:textId="4E33EEAC" w:rsidR="00153D9B" w:rsidRPr="00EA69AE" w:rsidRDefault="00E773CC" w:rsidP="00153D9B">
            <w:pPr>
              <w:tabs>
                <w:tab w:val="left" w:pos="1005"/>
              </w:tabs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18"/>
                <w:szCs w:val="18"/>
              </w:rPr>
            </w:pPr>
            <w:r w:rsidRPr="00EA69AE">
              <w:rPr>
                <w:rFonts w:ascii="Montserrat" w:hAnsi="Montserrat" w:cs="Arial"/>
                <w:sz w:val="18"/>
                <w:szCs w:val="18"/>
              </w:rPr>
              <w:t>6. Acuerdo CT</w:t>
            </w:r>
          </w:p>
        </w:tc>
      </w:tr>
    </w:tbl>
    <w:p w14:paraId="0F265767" w14:textId="315F2FA0" w:rsidR="00C2126A" w:rsidRPr="00EA69AE" w:rsidRDefault="00C2126A" w:rsidP="00C22A53">
      <w:pPr>
        <w:jc w:val="center"/>
        <w:rPr>
          <w:rFonts w:ascii="Montserrat" w:hAnsi="Montserrat"/>
          <w:bCs/>
          <w:sz w:val="18"/>
          <w:szCs w:val="18"/>
          <w:lang w:eastAsia="es-MX"/>
        </w:rPr>
      </w:pPr>
      <w:r>
        <w:rPr>
          <w:rFonts w:ascii="Montserrat" w:hAnsi="Montserrat"/>
          <w:bCs/>
          <w:sz w:val="18"/>
          <w:szCs w:val="18"/>
          <w:lang w:eastAsia="es-MX"/>
        </w:rPr>
        <w:br/>
      </w:r>
    </w:p>
    <w:p w14:paraId="5B27DFB9" w14:textId="1DB0B84B" w:rsidR="00C22A53" w:rsidRPr="00EA69AE" w:rsidRDefault="00C22A53" w:rsidP="00C22A53">
      <w:pPr>
        <w:jc w:val="center"/>
        <w:rPr>
          <w:rFonts w:ascii="Montserrat" w:hAnsi="Montserrat"/>
          <w:bCs/>
          <w:sz w:val="18"/>
          <w:szCs w:val="18"/>
          <w:lang w:eastAsia="es-MX"/>
        </w:rPr>
      </w:pPr>
      <w:r w:rsidRPr="00EA69AE">
        <w:rPr>
          <w:rFonts w:ascii="Montserrat" w:hAnsi="Montserrat"/>
          <w:bCs/>
          <w:sz w:val="18"/>
          <w:szCs w:val="18"/>
          <w:lang w:eastAsia="es-MX"/>
        </w:rPr>
        <w:t>____________________</w:t>
      </w:r>
      <w:r w:rsidR="00153D9B" w:rsidRPr="00EA69AE">
        <w:rPr>
          <w:rFonts w:ascii="Montserrat" w:hAnsi="Montserrat"/>
          <w:bCs/>
          <w:sz w:val="18"/>
          <w:szCs w:val="18"/>
          <w:lang w:eastAsia="es-MX"/>
        </w:rPr>
        <w:t>____________</w:t>
      </w:r>
      <w:r w:rsidRPr="00EA69AE">
        <w:rPr>
          <w:rFonts w:ascii="Montserrat" w:hAnsi="Montserrat"/>
          <w:bCs/>
          <w:sz w:val="18"/>
          <w:szCs w:val="18"/>
          <w:lang w:eastAsia="es-MX"/>
        </w:rPr>
        <w:t>_____________</w:t>
      </w:r>
    </w:p>
    <w:p w14:paraId="4008E3E5" w14:textId="7EDDE2E1" w:rsidR="000366E4" w:rsidRPr="00EA69AE" w:rsidRDefault="00153D9B" w:rsidP="00EA69AE">
      <w:pPr>
        <w:jc w:val="center"/>
        <w:rPr>
          <w:rFonts w:ascii="Montserrat" w:hAnsi="Montserrat"/>
          <w:b/>
          <w:sz w:val="18"/>
          <w:szCs w:val="18"/>
          <w:lang w:eastAsia="es-MX"/>
        </w:rPr>
      </w:pPr>
      <w:r w:rsidRPr="00EA69AE">
        <w:rPr>
          <w:rFonts w:ascii="Montserrat" w:hAnsi="Montserrat"/>
          <w:b/>
          <w:sz w:val="18"/>
          <w:szCs w:val="18"/>
          <w:lang w:eastAsia="es-MX"/>
        </w:rPr>
        <w:t>NORMA CELINA PÉREZ TALONIA</w:t>
      </w:r>
      <w:r w:rsidRPr="00EA69AE">
        <w:rPr>
          <w:rFonts w:ascii="Montserrat" w:hAnsi="Montserrat"/>
          <w:b/>
          <w:sz w:val="18"/>
          <w:szCs w:val="18"/>
          <w:lang w:eastAsia="es-MX"/>
        </w:rPr>
        <w:br/>
      </w:r>
      <w:r w:rsidR="000366E4" w:rsidRPr="00EA69AE">
        <w:rPr>
          <w:rFonts w:ascii="Montserrat" w:hAnsi="Montserrat"/>
          <w:b/>
          <w:sz w:val="18"/>
          <w:szCs w:val="18"/>
          <w:lang w:eastAsia="es-MX"/>
        </w:rPr>
        <w:t>GERENCIA</w:t>
      </w:r>
      <w:r w:rsidRPr="00EA69AE">
        <w:rPr>
          <w:rFonts w:ascii="Montserrat" w:hAnsi="Montserrat"/>
          <w:b/>
          <w:sz w:val="18"/>
          <w:szCs w:val="18"/>
          <w:lang w:eastAsia="es-MX"/>
        </w:rPr>
        <w:t xml:space="preserve"> DE CRÉDITO Y CONTRATACIÓN</w:t>
      </w:r>
    </w:p>
    <w:sectPr w:rsidR="000366E4" w:rsidRPr="00EA69AE" w:rsidSect="0071404C">
      <w:headerReference w:type="default" r:id="rId8"/>
      <w:footerReference w:type="default" r:id="rId9"/>
      <w:pgSz w:w="12240" w:h="15840"/>
      <w:pgMar w:top="851" w:right="1701" w:bottom="1417" w:left="1701" w:header="91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F92C" w14:textId="77777777" w:rsidR="00B644E9" w:rsidRDefault="00B644E9" w:rsidP="002B615B">
      <w:pPr>
        <w:spacing w:after="0" w:line="240" w:lineRule="auto"/>
      </w:pPr>
      <w:r>
        <w:separator/>
      </w:r>
    </w:p>
  </w:endnote>
  <w:endnote w:type="continuationSeparator" w:id="0">
    <w:p w14:paraId="14913FAD" w14:textId="77777777" w:rsidR="00B644E9" w:rsidRDefault="00B644E9" w:rsidP="002B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777F" w14:textId="20803FD5" w:rsidR="003C281C" w:rsidRDefault="00CD692E">
    <w:pPr>
      <w:pStyle w:val="Piedepgina"/>
    </w:pPr>
    <w:r>
      <w:rPr>
        <w:rFonts w:ascii="Montserrat" w:eastAsia="Montserrat" w:hAnsi="Montserrat" w:cs="Montserrat"/>
        <w:b/>
        <w:noProof/>
        <w:color w:val="CCAA7D"/>
        <w:sz w:val="13"/>
      </w:rPr>
      <w:drawing>
        <wp:inline distT="0" distB="0" distL="0" distR="0" wp14:anchorId="5E9C8E4F" wp14:editId="4F671463">
          <wp:extent cx="5674935" cy="731520"/>
          <wp:effectExtent l="0" t="0" r="0" b="0"/>
          <wp:docPr id="252845148" name="Imagen 1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097519" name="Imagen 1" descr="Imagen que contiene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143" cy="733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8531" w14:textId="77777777" w:rsidR="00B644E9" w:rsidRDefault="00B644E9" w:rsidP="002B615B">
      <w:pPr>
        <w:spacing w:after="0" w:line="240" w:lineRule="auto"/>
      </w:pPr>
      <w:r>
        <w:separator/>
      </w:r>
    </w:p>
  </w:footnote>
  <w:footnote w:type="continuationSeparator" w:id="0">
    <w:p w14:paraId="7590EC09" w14:textId="77777777" w:rsidR="00B644E9" w:rsidRDefault="00B644E9" w:rsidP="002B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6"/>
      <w:gridCol w:w="4449"/>
    </w:tblGrid>
    <w:tr w:rsidR="006E06C0" w14:paraId="6A5D34D9" w14:textId="77777777" w:rsidTr="00076F68">
      <w:trPr>
        <w:trHeight w:val="1182"/>
      </w:trPr>
      <w:tc>
        <w:tcPr>
          <w:tcW w:w="4516" w:type="dxa"/>
        </w:tcPr>
        <w:p w14:paraId="63645771" w14:textId="0A577D31" w:rsidR="006E06C0" w:rsidRDefault="00523219" w:rsidP="006E06C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37FC05F" wp14:editId="58FE9D62">
                <wp:simplePos x="0" y="0"/>
                <wp:positionH relativeFrom="column">
                  <wp:posOffset>-28575</wp:posOffset>
                </wp:positionH>
                <wp:positionV relativeFrom="paragraph">
                  <wp:posOffset>233045</wp:posOffset>
                </wp:positionV>
                <wp:extent cx="3924300" cy="520700"/>
                <wp:effectExtent l="0" t="0" r="0" b="0"/>
                <wp:wrapNone/>
                <wp:docPr id="933592644" name="Imagen 93359264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Text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3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49" w:type="dxa"/>
        </w:tcPr>
        <w:p w14:paraId="1B7B75A6" w14:textId="6CB97544" w:rsidR="006E06C0" w:rsidRDefault="006E06C0" w:rsidP="006E06C0">
          <w:pPr>
            <w:pStyle w:val="Encabezado"/>
            <w:jc w:val="right"/>
          </w:pPr>
        </w:p>
      </w:tc>
    </w:tr>
    <w:tr w:rsidR="002774BE" w14:paraId="26A8FA4B" w14:textId="77777777" w:rsidTr="00076F68">
      <w:trPr>
        <w:trHeight w:val="194"/>
      </w:trPr>
      <w:tc>
        <w:tcPr>
          <w:tcW w:w="8965" w:type="dxa"/>
          <w:gridSpan w:val="2"/>
          <w:vAlign w:val="center"/>
        </w:tcPr>
        <w:p w14:paraId="58328F1C" w14:textId="77777777" w:rsidR="002774BE" w:rsidRDefault="002774BE" w:rsidP="0071404C">
          <w:pPr>
            <w:pStyle w:val="Encabezado"/>
            <w:rPr>
              <w:noProof/>
            </w:rPr>
          </w:pPr>
        </w:p>
      </w:tc>
    </w:tr>
  </w:tbl>
  <w:p w14:paraId="3B96CFE9" w14:textId="183E580F" w:rsidR="005D5CDD" w:rsidRPr="004779EE" w:rsidRDefault="005D5CDD" w:rsidP="005D5CDD">
    <w:pPr>
      <w:pStyle w:val="Encabezado"/>
      <w:rPr>
        <w:sz w:val="2"/>
        <w:szCs w:val="16"/>
      </w:rPr>
    </w:pPr>
  </w:p>
  <w:tbl>
    <w:tblPr>
      <w:tblStyle w:val="Tablaconcuadrcula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8"/>
    </w:tblGrid>
    <w:tr w:rsidR="005D5CDD" w14:paraId="2265D1E3" w14:textId="77777777" w:rsidTr="006F2407">
      <w:tc>
        <w:tcPr>
          <w:tcW w:w="8828" w:type="dxa"/>
          <w:vAlign w:val="bottom"/>
        </w:tcPr>
        <w:tbl>
          <w:tblPr>
            <w:tblStyle w:val="Tablaconcuadrcula"/>
            <w:tblW w:w="9276" w:type="dxa"/>
            <w:jc w:val="center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76"/>
          </w:tblGrid>
          <w:tr w:rsidR="00D542C2" w:rsidRPr="00794F90" w14:paraId="6152EAC0" w14:textId="77777777">
            <w:trPr>
              <w:jc w:val="center"/>
            </w:trPr>
            <w:tc>
              <w:tcPr>
                <w:tcW w:w="9276" w:type="dxa"/>
                <w:tcBorders>
                  <w:top w:val="single" w:sz="4" w:space="0" w:color="auto"/>
                </w:tcBorders>
                <w:vAlign w:val="center"/>
              </w:tcPr>
              <w:p w14:paraId="3A22BA54" w14:textId="31A1E122" w:rsidR="00D542C2" w:rsidRPr="00794F90" w:rsidRDefault="00D542C2" w:rsidP="00D542C2">
                <w:pPr>
                  <w:pStyle w:val="Encabezado"/>
                  <w:spacing w:before="60" w:after="60"/>
                  <w:jc w:val="center"/>
                  <w:rPr>
                    <w:rFonts w:ascii="Montserrat" w:hAnsi="Montserrat"/>
                    <w:sz w:val="20"/>
                  </w:rPr>
                </w:pPr>
                <w:r w:rsidRPr="00794F90">
                  <w:rPr>
                    <w:rFonts w:ascii="Montserrat" w:hAnsi="Montserrat"/>
                    <w:sz w:val="20"/>
                  </w:rPr>
                  <w:t xml:space="preserve">Atención a </w:t>
                </w:r>
                <w:r>
                  <w:rPr>
                    <w:rFonts w:ascii="Montserrat" w:hAnsi="Montserrat"/>
                    <w:sz w:val="20"/>
                  </w:rPr>
                  <w:t>la</w:t>
                </w:r>
                <w:r w:rsidR="0001231A">
                  <w:rPr>
                    <w:rFonts w:ascii="Montserrat" w:hAnsi="Montserrat"/>
                    <w:sz w:val="20"/>
                  </w:rPr>
                  <w:t>s</w:t>
                </w:r>
                <w:r>
                  <w:rPr>
                    <w:rFonts w:ascii="Montserrat" w:hAnsi="Montserrat"/>
                    <w:sz w:val="20"/>
                  </w:rPr>
                  <w:t xml:space="preserve"> </w:t>
                </w:r>
                <w:r w:rsidR="0001231A">
                  <w:rPr>
                    <w:rFonts w:ascii="Montserrat" w:hAnsi="Montserrat"/>
                    <w:sz w:val="20"/>
                  </w:rPr>
                  <w:t>recomendaciones</w:t>
                </w:r>
                <w:r>
                  <w:rPr>
                    <w:rFonts w:ascii="Montserrat" w:hAnsi="Montserrat"/>
                    <w:sz w:val="20"/>
                  </w:rPr>
                  <w:t xml:space="preserve"> </w:t>
                </w:r>
                <w:r w:rsidR="0001231A">
                  <w:rPr>
                    <w:rFonts w:ascii="Montserrat" w:hAnsi="Montserrat"/>
                    <w:sz w:val="20"/>
                  </w:rPr>
                  <w:t>emitidas</w:t>
                </w:r>
                <w:r>
                  <w:rPr>
                    <w:rFonts w:ascii="Montserrat" w:hAnsi="Montserrat"/>
                    <w:sz w:val="20"/>
                  </w:rPr>
                  <w:t xml:space="preserve"> por la </w:t>
                </w:r>
                <w:r w:rsidR="0001231A">
                  <w:rPr>
                    <w:rFonts w:ascii="Montserrat" w:hAnsi="Montserrat"/>
                    <w:sz w:val="20"/>
                  </w:rPr>
                  <w:t>Auditoría Superior de la Federación</w:t>
                </w:r>
                <w:r>
                  <w:rPr>
                    <w:rFonts w:ascii="Montserrat" w:hAnsi="Montserrat"/>
                    <w:sz w:val="20"/>
                  </w:rPr>
                  <w:t xml:space="preserve"> mediante oficio </w:t>
                </w:r>
                <w:r w:rsidR="0001231A">
                  <w:rPr>
                    <w:rFonts w:ascii="Montserrat" w:hAnsi="Montserrat"/>
                    <w:sz w:val="20"/>
                  </w:rPr>
                  <w:t>N</w:t>
                </w:r>
                <w:r>
                  <w:rPr>
                    <w:rFonts w:ascii="Montserrat" w:hAnsi="Montserrat"/>
                    <w:sz w:val="20"/>
                  </w:rPr>
                  <w:t>úm</w:t>
                </w:r>
                <w:r w:rsidR="0001231A">
                  <w:rPr>
                    <w:rFonts w:ascii="Montserrat" w:hAnsi="Montserrat"/>
                    <w:sz w:val="20"/>
                  </w:rPr>
                  <w:t>.</w:t>
                </w:r>
                <w:r>
                  <w:rPr>
                    <w:rFonts w:ascii="Montserrat" w:hAnsi="Montserrat"/>
                    <w:sz w:val="20"/>
                  </w:rPr>
                  <w:t xml:space="preserve"> </w:t>
                </w:r>
                <w:r w:rsidR="0001231A" w:rsidRPr="0001231A">
                  <w:rPr>
                    <w:rFonts w:ascii="Montserrat" w:hAnsi="Montserrat"/>
                    <w:sz w:val="20"/>
                  </w:rPr>
                  <w:t>OASF</w:t>
                </w:r>
                <w:r w:rsidR="0001231A">
                  <w:rPr>
                    <w:rFonts w:ascii="Montserrat" w:hAnsi="Montserrat"/>
                    <w:sz w:val="20"/>
                  </w:rPr>
                  <w:t>/</w:t>
                </w:r>
                <w:r w:rsidR="0001231A" w:rsidRPr="0001231A">
                  <w:rPr>
                    <w:rFonts w:ascii="Montserrat" w:hAnsi="Montserrat"/>
                    <w:sz w:val="20"/>
                  </w:rPr>
                  <w:t>0620</w:t>
                </w:r>
                <w:r w:rsidR="0001231A">
                  <w:rPr>
                    <w:rFonts w:ascii="Montserrat" w:hAnsi="Montserrat"/>
                    <w:sz w:val="20"/>
                  </w:rPr>
                  <w:t>/</w:t>
                </w:r>
                <w:r w:rsidR="0001231A" w:rsidRPr="0001231A">
                  <w:rPr>
                    <w:rFonts w:ascii="Montserrat" w:hAnsi="Montserrat"/>
                    <w:sz w:val="20"/>
                  </w:rPr>
                  <w:t>2024</w:t>
                </w:r>
                <w:r w:rsidR="0001231A">
                  <w:rPr>
                    <w:rFonts w:ascii="Montserrat" w:hAnsi="Montserrat"/>
                    <w:sz w:val="20"/>
                  </w:rPr>
                  <w:t xml:space="preserve"> </w:t>
                </w:r>
                <w:r>
                  <w:rPr>
                    <w:rFonts w:ascii="Montserrat" w:hAnsi="Montserrat"/>
                    <w:sz w:val="20"/>
                  </w:rPr>
                  <w:t xml:space="preserve">de fecha </w:t>
                </w:r>
                <w:r w:rsidR="0001231A">
                  <w:rPr>
                    <w:rFonts w:ascii="Montserrat" w:hAnsi="Montserrat"/>
                    <w:sz w:val="20"/>
                  </w:rPr>
                  <w:t>21</w:t>
                </w:r>
                <w:r>
                  <w:rPr>
                    <w:rFonts w:ascii="Montserrat" w:hAnsi="Montserrat"/>
                    <w:sz w:val="20"/>
                  </w:rPr>
                  <w:t xml:space="preserve"> de </w:t>
                </w:r>
                <w:r w:rsidR="0001231A">
                  <w:rPr>
                    <w:rFonts w:ascii="Montserrat" w:hAnsi="Montserrat"/>
                    <w:sz w:val="20"/>
                  </w:rPr>
                  <w:t>febrero</w:t>
                </w:r>
                <w:r w:rsidR="0020733B">
                  <w:rPr>
                    <w:rFonts w:ascii="Montserrat" w:hAnsi="Montserrat"/>
                    <w:sz w:val="20"/>
                  </w:rPr>
                  <w:t xml:space="preserve"> </w:t>
                </w:r>
                <w:r>
                  <w:rPr>
                    <w:rFonts w:ascii="Montserrat" w:hAnsi="Montserrat"/>
                    <w:sz w:val="20"/>
                  </w:rPr>
                  <w:t>de 202</w:t>
                </w:r>
                <w:r w:rsidR="00FE57F4">
                  <w:rPr>
                    <w:rFonts w:ascii="Montserrat" w:hAnsi="Montserrat"/>
                    <w:sz w:val="20"/>
                  </w:rPr>
                  <w:t>4</w:t>
                </w:r>
              </w:p>
            </w:tc>
          </w:tr>
        </w:tbl>
        <w:p w14:paraId="23B2EE1F" w14:textId="2BD8E054" w:rsidR="005D5CDD" w:rsidRPr="004779EE" w:rsidRDefault="005D5CDD" w:rsidP="00EB65A1">
          <w:pPr>
            <w:pStyle w:val="Encabezado"/>
            <w:jc w:val="center"/>
            <w:rPr>
              <w:rFonts w:ascii="Montserrat" w:hAnsi="Montserrat"/>
            </w:rPr>
          </w:pPr>
        </w:p>
      </w:tc>
    </w:tr>
  </w:tbl>
  <w:p w14:paraId="3731B4E7" w14:textId="77777777" w:rsidR="005D5CDD" w:rsidRPr="009A77D7" w:rsidRDefault="005D5CD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7B1"/>
    <w:multiLevelType w:val="hybridMultilevel"/>
    <w:tmpl w:val="FFC27088"/>
    <w:lvl w:ilvl="0" w:tplc="E3249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93F"/>
    <w:multiLevelType w:val="hybridMultilevel"/>
    <w:tmpl w:val="4C641EF0"/>
    <w:lvl w:ilvl="0" w:tplc="335CB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A89"/>
    <w:multiLevelType w:val="hybridMultilevel"/>
    <w:tmpl w:val="75665C4C"/>
    <w:lvl w:ilvl="0" w:tplc="700A8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5C3"/>
    <w:multiLevelType w:val="hybridMultilevel"/>
    <w:tmpl w:val="02CEF890"/>
    <w:lvl w:ilvl="0" w:tplc="8F9E2F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BF43660"/>
    <w:multiLevelType w:val="hybridMultilevel"/>
    <w:tmpl w:val="88EAF8EC"/>
    <w:lvl w:ilvl="0" w:tplc="0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0C0553D4"/>
    <w:multiLevelType w:val="hybridMultilevel"/>
    <w:tmpl w:val="A9745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D5324"/>
    <w:multiLevelType w:val="hybridMultilevel"/>
    <w:tmpl w:val="8E002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49BF"/>
    <w:multiLevelType w:val="hybridMultilevel"/>
    <w:tmpl w:val="9C1EAAB2"/>
    <w:lvl w:ilvl="0" w:tplc="B6927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350E"/>
    <w:multiLevelType w:val="hybridMultilevel"/>
    <w:tmpl w:val="41ACF1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D0180"/>
    <w:multiLevelType w:val="hybridMultilevel"/>
    <w:tmpl w:val="DB723C26"/>
    <w:lvl w:ilvl="0" w:tplc="DCE85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D1D0F"/>
    <w:multiLevelType w:val="hybridMultilevel"/>
    <w:tmpl w:val="DEC024DA"/>
    <w:lvl w:ilvl="0" w:tplc="E558F6D4">
      <w:start w:val="1"/>
      <w:numFmt w:val="lowerLetter"/>
      <w:lvlText w:val="%1)"/>
      <w:lvlJc w:val="left"/>
      <w:pPr>
        <w:ind w:left="720" w:hanging="360"/>
      </w:pPr>
      <w:rPr>
        <w:rFonts w:eastAsia="HiddenHorzOCR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06374"/>
    <w:multiLevelType w:val="hybridMultilevel"/>
    <w:tmpl w:val="51268E02"/>
    <w:lvl w:ilvl="0" w:tplc="B66E50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4163"/>
    <w:multiLevelType w:val="hybridMultilevel"/>
    <w:tmpl w:val="7382D02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97553"/>
    <w:multiLevelType w:val="hybridMultilevel"/>
    <w:tmpl w:val="8E6A200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D0F3D"/>
    <w:multiLevelType w:val="hybridMultilevel"/>
    <w:tmpl w:val="75665C4C"/>
    <w:lvl w:ilvl="0" w:tplc="700A8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4EB1"/>
    <w:multiLevelType w:val="hybridMultilevel"/>
    <w:tmpl w:val="75665C4C"/>
    <w:lvl w:ilvl="0" w:tplc="700A8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C7DA4"/>
    <w:multiLevelType w:val="hybridMultilevel"/>
    <w:tmpl w:val="DEC024DA"/>
    <w:lvl w:ilvl="0" w:tplc="E558F6D4">
      <w:start w:val="1"/>
      <w:numFmt w:val="lowerLetter"/>
      <w:lvlText w:val="%1)"/>
      <w:lvlJc w:val="left"/>
      <w:pPr>
        <w:ind w:left="720" w:hanging="360"/>
      </w:pPr>
      <w:rPr>
        <w:rFonts w:eastAsia="HiddenHorzOCR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F067A"/>
    <w:multiLevelType w:val="hybridMultilevel"/>
    <w:tmpl w:val="A336C9C4"/>
    <w:lvl w:ilvl="0" w:tplc="923A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B79FF"/>
    <w:multiLevelType w:val="hybridMultilevel"/>
    <w:tmpl w:val="02E8DE8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40B40"/>
    <w:multiLevelType w:val="hybridMultilevel"/>
    <w:tmpl w:val="AEBCD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D3904"/>
    <w:multiLevelType w:val="hybridMultilevel"/>
    <w:tmpl w:val="75665C4C"/>
    <w:lvl w:ilvl="0" w:tplc="700A8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5343"/>
    <w:multiLevelType w:val="hybridMultilevel"/>
    <w:tmpl w:val="40E62BDC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6BAB5490"/>
    <w:multiLevelType w:val="hybridMultilevel"/>
    <w:tmpl w:val="C1B4C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2000D"/>
    <w:multiLevelType w:val="hybridMultilevel"/>
    <w:tmpl w:val="8EC804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D2EF4"/>
    <w:multiLevelType w:val="hybridMultilevel"/>
    <w:tmpl w:val="6F7C6A68"/>
    <w:lvl w:ilvl="0" w:tplc="E9761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6CE7"/>
    <w:multiLevelType w:val="hybridMultilevel"/>
    <w:tmpl w:val="40E62BDC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FDF6DB1"/>
    <w:multiLevelType w:val="hybridMultilevel"/>
    <w:tmpl w:val="2272BF90"/>
    <w:lvl w:ilvl="0" w:tplc="C366BFF8">
      <w:start w:val="2"/>
      <w:numFmt w:val="bullet"/>
      <w:lvlText w:val="•"/>
      <w:lvlJc w:val="left"/>
      <w:pPr>
        <w:ind w:left="720" w:hanging="360"/>
      </w:pPr>
      <w:rPr>
        <w:rFonts w:ascii="Montserrat" w:eastAsiaTheme="majorEastAsia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9307">
    <w:abstractNumId w:val="25"/>
  </w:num>
  <w:num w:numId="2" w16cid:durableId="1402827127">
    <w:abstractNumId w:val="3"/>
  </w:num>
  <w:num w:numId="3" w16cid:durableId="592009655">
    <w:abstractNumId w:val="4"/>
  </w:num>
  <w:num w:numId="4" w16cid:durableId="655648530">
    <w:abstractNumId w:val="21"/>
  </w:num>
  <w:num w:numId="5" w16cid:durableId="1038968497">
    <w:abstractNumId w:val="1"/>
  </w:num>
  <w:num w:numId="6" w16cid:durableId="84612242">
    <w:abstractNumId w:val="17"/>
  </w:num>
  <w:num w:numId="7" w16cid:durableId="527376548">
    <w:abstractNumId w:val="14"/>
  </w:num>
  <w:num w:numId="8" w16cid:durableId="318777970">
    <w:abstractNumId w:val="10"/>
  </w:num>
  <w:num w:numId="9" w16cid:durableId="700712502">
    <w:abstractNumId w:val="16"/>
  </w:num>
  <w:num w:numId="10" w16cid:durableId="1307469159">
    <w:abstractNumId w:val="20"/>
  </w:num>
  <w:num w:numId="11" w16cid:durableId="179974440">
    <w:abstractNumId w:val="15"/>
  </w:num>
  <w:num w:numId="12" w16cid:durableId="405225494">
    <w:abstractNumId w:val="2"/>
  </w:num>
  <w:num w:numId="13" w16cid:durableId="274168911">
    <w:abstractNumId w:val="11"/>
  </w:num>
  <w:num w:numId="14" w16cid:durableId="1303198848">
    <w:abstractNumId w:val="24"/>
  </w:num>
  <w:num w:numId="15" w16cid:durableId="1988582273">
    <w:abstractNumId w:val="23"/>
  </w:num>
  <w:num w:numId="16" w16cid:durableId="2049530752">
    <w:abstractNumId w:val="6"/>
  </w:num>
  <w:num w:numId="17" w16cid:durableId="1234202281">
    <w:abstractNumId w:val="22"/>
  </w:num>
  <w:num w:numId="18" w16cid:durableId="354885451">
    <w:abstractNumId w:val="13"/>
  </w:num>
  <w:num w:numId="19" w16cid:durableId="204604175">
    <w:abstractNumId w:val="7"/>
  </w:num>
  <w:num w:numId="20" w16cid:durableId="1503204788">
    <w:abstractNumId w:val="12"/>
  </w:num>
  <w:num w:numId="21" w16cid:durableId="1071780308">
    <w:abstractNumId w:val="9"/>
  </w:num>
  <w:num w:numId="22" w16cid:durableId="1325813314">
    <w:abstractNumId w:val="18"/>
  </w:num>
  <w:num w:numId="23" w16cid:durableId="1822916585">
    <w:abstractNumId w:val="0"/>
  </w:num>
  <w:num w:numId="24" w16cid:durableId="1219898588">
    <w:abstractNumId w:val="8"/>
  </w:num>
  <w:num w:numId="25" w16cid:durableId="107745312">
    <w:abstractNumId w:val="5"/>
  </w:num>
  <w:num w:numId="26" w16cid:durableId="10568290">
    <w:abstractNumId w:val="19"/>
  </w:num>
  <w:num w:numId="27" w16cid:durableId="8066271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5B"/>
    <w:rsid w:val="00000798"/>
    <w:rsid w:val="00001CEE"/>
    <w:rsid w:val="0001231A"/>
    <w:rsid w:val="000125BA"/>
    <w:rsid w:val="00012814"/>
    <w:rsid w:val="000203FD"/>
    <w:rsid w:val="0002446E"/>
    <w:rsid w:val="00030A64"/>
    <w:rsid w:val="000366E4"/>
    <w:rsid w:val="00046844"/>
    <w:rsid w:val="00047BC6"/>
    <w:rsid w:val="000510EB"/>
    <w:rsid w:val="0005161C"/>
    <w:rsid w:val="00054E78"/>
    <w:rsid w:val="00061719"/>
    <w:rsid w:val="00076F68"/>
    <w:rsid w:val="00086194"/>
    <w:rsid w:val="0009131F"/>
    <w:rsid w:val="000A12EB"/>
    <w:rsid w:val="000A562C"/>
    <w:rsid w:val="000A6C13"/>
    <w:rsid w:val="000B2204"/>
    <w:rsid w:val="000C102E"/>
    <w:rsid w:val="000C1A2F"/>
    <w:rsid w:val="000E46B5"/>
    <w:rsid w:val="000E4DF8"/>
    <w:rsid w:val="000F2B09"/>
    <w:rsid w:val="000F5581"/>
    <w:rsid w:val="00111BCC"/>
    <w:rsid w:val="001133C6"/>
    <w:rsid w:val="00122ADE"/>
    <w:rsid w:val="001317AC"/>
    <w:rsid w:val="00135A5F"/>
    <w:rsid w:val="00153D9B"/>
    <w:rsid w:val="00160EA9"/>
    <w:rsid w:val="001614AE"/>
    <w:rsid w:val="00190C5A"/>
    <w:rsid w:val="001A5C19"/>
    <w:rsid w:val="001B3113"/>
    <w:rsid w:val="001B46FC"/>
    <w:rsid w:val="001C24D4"/>
    <w:rsid w:val="001D0BF9"/>
    <w:rsid w:val="001D16DE"/>
    <w:rsid w:val="001D459A"/>
    <w:rsid w:val="001D7262"/>
    <w:rsid w:val="001E5D93"/>
    <w:rsid w:val="001F1A98"/>
    <w:rsid w:val="001F5388"/>
    <w:rsid w:val="00201B92"/>
    <w:rsid w:val="002022EE"/>
    <w:rsid w:val="0020232D"/>
    <w:rsid w:val="00204478"/>
    <w:rsid w:val="0020733B"/>
    <w:rsid w:val="002142FD"/>
    <w:rsid w:val="0021616C"/>
    <w:rsid w:val="002217C0"/>
    <w:rsid w:val="002428C1"/>
    <w:rsid w:val="00246D5E"/>
    <w:rsid w:val="00251AEF"/>
    <w:rsid w:val="00260660"/>
    <w:rsid w:val="0026716C"/>
    <w:rsid w:val="00270270"/>
    <w:rsid w:val="00272045"/>
    <w:rsid w:val="00273B67"/>
    <w:rsid w:val="002774BE"/>
    <w:rsid w:val="002819BD"/>
    <w:rsid w:val="00285085"/>
    <w:rsid w:val="00293E29"/>
    <w:rsid w:val="002B615B"/>
    <w:rsid w:val="002C22F3"/>
    <w:rsid w:val="002C7A41"/>
    <w:rsid w:val="002E54E4"/>
    <w:rsid w:val="002E6EE5"/>
    <w:rsid w:val="002F4BDB"/>
    <w:rsid w:val="002F51B2"/>
    <w:rsid w:val="002F5EC7"/>
    <w:rsid w:val="0030102D"/>
    <w:rsid w:val="003142B7"/>
    <w:rsid w:val="00314F94"/>
    <w:rsid w:val="0032076A"/>
    <w:rsid w:val="00333199"/>
    <w:rsid w:val="00340310"/>
    <w:rsid w:val="0034412F"/>
    <w:rsid w:val="00351493"/>
    <w:rsid w:val="00354C9B"/>
    <w:rsid w:val="00365746"/>
    <w:rsid w:val="00367621"/>
    <w:rsid w:val="00377F38"/>
    <w:rsid w:val="00394C14"/>
    <w:rsid w:val="003965EC"/>
    <w:rsid w:val="003B1388"/>
    <w:rsid w:val="003C0320"/>
    <w:rsid w:val="003C281C"/>
    <w:rsid w:val="003C5143"/>
    <w:rsid w:val="003C5E21"/>
    <w:rsid w:val="003C7614"/>
    <w:rsid w:val="003D2CBF"/>
    <w:rsid w:val="003D4E7D"/>
    <w:rsid w:val="003D768C"/>
    <w:rsid w:val="003E7096"/>
    <w:rsid w:val="003F5FDA"/>
    <w:rsid w:val="003F714F"/>
    <w:rsid w:val="00401ECE"/>
    <w:rsid w:val="00405F02"/>
    <w:rsid w:val="004064C7"/>
    <w:rsid w:val="00420228"/>
    <w:rsid w:val="004221ED"/>
    <w:rsid w:val="004240A3"/>
    <w:rsid w:val="00430097"/>
    <w:rsid w:val="0043378F"/>
    <w:rsid w:val="00433D0B"/>
    <w:rsid w:val="00436F47"/>
    <w:rsid w:val="00443DF8"/>
    <w:rsid w:val="004529C5"/>
    <w:rsid w:val="004544A2"/>
    <w:rsid w:val="004731D5"/>
    <w:rsid w:val="004779EE"/>
    <w:rsid w:val="00481D3B"/>
    <w:rsid w:val="00481DBD"/>
    <w:rsid w:val="004978D8"/>
    <w:rsid w:val="004B1F9D"/>
    <w:rsid w:val="004C0056"/>
    <w:rsid w:val="004C42A2"/>
    <w:rsid w:val="004E2207"/>
    <w:rsid w:val="005007A4"/>
    <w:rsid w:val="005035AF"/>
    <w:rsid w:val="00506403"/>
    <w:rsid w:val="00507181"/>
    <w:rsid w:val="00510297"/>
    <w:rsid w:val="00516E49"/>
    <w:rsid w:val="00523219"/>
    <w:rsid w:val="00541A79"/>
    <w:rsid w:val="00546C0E"/>
    <w:rsid w:val="005623BE"/>
    <w:rsid w:val="00564A46"/>
    <w:rsid w:val="0056542F"/>
    <w:rsid w:val="005709CA"/>
    <w:rsid w:val="00573880"/>
    <w:rsid w:val="00576DAE"/>
    <w:rsid w:val="005825C1"/>
    <w:rsid w:val="005906E6"/>
    <w:rsid w:val="005A1AF5"/>
    <w:rsid w:val="005A4ADD"/>
    <w:rsid w:val="005B26CB"/>
    <w:rsid w:val="005B793D"/>
    <w:rsid w:val="005C2172"/>
    <w:rsid w:val="005C3D99"/>
    <w:rsid w:val="005C7432"/>
    <w:rsid w:val="005D121D"/>
    <w:rsid w:val="005D1860"/>
    <w:rsid w:val="005D49BA"/>
    <w:rsid w:val="005D5CDD"/>
    <w:rsid w:val="005E145D"/>
    <w:rsid w:val="005E680B"/>
    <w:rsid w:val="006065C1"/>
    <w:rsid w:val="00616E80"/>
    <w:rsid w:val="006217C0"/>
    <w:rsid w:val="00623BF7"/>
    <w:rsid w:val="00630514"/>
    <w:rsid w:val="00631CE1"/>
    <w:rsid w:val="00637306"/>
    <w:rsid w:val="00641264"/>
    <w:rsid w:val="00644A00"/>
    <w:rsid w:val="00650A26"/>
    <w:rsid w:val="00674349"/>
    <w:rsid w:val="00677C0F"/>
    <w:rsid w:val="00687B35"/>
    <w:rsid w:val="006945FF"/>
    <w:rsid w:val="006956E5"/>
    <w:rsid w:val="00696AEF"/>
    <w:rsid w:val="00697161"/>
    <w:rsid w:val="006A0129"/>
    <w:rsid w:val="006A07AD"/>
    <w:rsid w:val="006C02E3"/>
    <w:rsid w:val="006C6DA7"/>
    <w:rsid w:val="006C7CF2"/>
    <w:rsid w:val="006E06C0"/>
    <w:rsid w:val="006E0DB9"/>
    <w:rsid w:val="006F2407"/>
    <w:rsid w:val="006F2DF0"/>
    <w:rsid w:val="006F5EAA"/>
    <w:rsid w:val="00700A36"/>
    <w:rsid w:val="0070461E"/>
    <w:rsid w:val="0071404C"/>
    <w:rsid w:val="0072146B"/>
    <w:rsid w:val="0072291F"/>
    <w:rsid w:val="0073163F"/>
    <w:rsid w:val="0073427C"/>
    <w:rsid w:val="00741A63"/>
    <w:rsid w:val="00741ADD"/>
    <w:rsid w:val="00741DD0"/>
    <w:rsid w:val="0074312F"/>
    <w:rsid w:val="0076112C"/>
    <w:rsid w:val="00763DDC"/>
    <w:rsid w:val="007659CE"/>
    <w:rsid w:val="00771032"/>
    <w:rsid w:val="00775921"/>
    <w:rsid w:val="0078150E"/>
    <w:rsid w:val="00784A05"/>
    <w:rsid w:val="00791CF0"/>
    <w:rsid w:val="007A0E83"/>
    <w:rsid w:val="007B53AB"/>
    <w:rsid w:val="007C05DD"/>
    <w:rsid w:val="007D09A1"/>
    <w:rsid w:val="007D5B8F"/>
    <w:rsid w:val="007D73C2"/>
    <w:rsid w:val="007E16FE"/>
    <w:rsid w:val="007E6233"/>
    <w:rsid w:val="00810F83"/>
    <w:rsid w:val="0081768F"/>
    <w:rsid w:val="008201D5"/>
    <w:rsid w:val="00825AC9"/>
    <w:rsid w:val="00832E01"/>
    <w:rsid w:val="00837B2D"/>
    <w:rsid w:val="00841627"/>
    <w:rsid w:val="00841C8B"/>
    <w:rsid w:val="008429F9"/>
    <w:rsid w:val="00842AA7"/>
    <w:rsid w:val="008530FE"/>
    <w:rsid w:val="00853999"/>
    <w:rsid w:val="00866712"/>
    <w:rsid w:val="00872977"/>
    <w:rsid w:val="00872A02"/>
    <w:rsid w:val="0089317E"/>
    <w:rsid w:val="0089766B"/>
    <w:rsid w:val="008978B9"/>
    <w:rsid w:val="00897A33"/>
    <w:rsid w:val="008A3610"/>
    <w:rsid w:val="008A70B0"/>
    <w:rsid w:val="008C47CF"/>
    <w:rsid w:val="008C6EFF"/>
    <w:rsid w:val="008C77E7"/>
    <w:rsid w:val="008C7C2F"/>
    <w:rsid w:val="008E48FF"/>
    <w:rsid w:val="00904EC1"/>
    <w:rsid w:val="00906729"/>
    <w:rsid w:val="0092142A"/>
    <w:rsid w:val="009218FE"/>
    <w:rsid w:val="00923226"/>
    <w:rsid w:val="00926C13"/>
    <w:rsid w:val="00935AB8"/>
    <w:rsid w:val="00940C69"/>
    <w:rsid w:val="00940E4C"/>
    <w:rsid w:val="009427BD"/>
    <w:rsid w:val="00942F4D"/>
    <w:rsid w:val="009513A7"/>
    <w:rsid w:val="00952896"/>
    <w:rsid w:val="00956137"/>
    <w:rsid w:val="00977172"/>
    <w:rsid w:val="00980F2D"/>
    <w:rsid w:val="009810C0"/>
    <w:rsid w:val="009902ED"/>
    <w:rsid w:val="00994E91"/>
    <w:rsid w:val="009A77D7"/>
    <w:rsid w:val="009D0437"/>
    <w:rsid w:val="009E7A2E"/>
    <w:rsid w:val="009F706D"/>
    <w:rsid w:val="009F7C83"/>
    <w:rsid w:val="00A018E1"/>
    <w:rsid w:val="00A03255"/>
    <w:rsid w:val="00A1539A"/>
    <w:rsid w:val="00A21F76"/>
    <w:rsid w:val="00A6200D"/>
    <w:rsid w:val="00A621CE"/>
    <w:rsid w:val="00A67906"/>
    <w:rsid w:val="00A760A4"/>
    <w:rsid w:val="00A80C80"/>
    <w:rsid w:val="00A863D5"/>
    <w:rsid w:val="00AA6981"/>
    <w:rsid w:val="00AD2E5C"/>
    <w:rsid w:val="00AE6B5C"/>
    <w:rsid w:val="00AF075A"/>
    <w:rsid w:val="00AF283F"/>
    <w:rsid w:val="00B00BD9"/>
    <w:rsid w:val="00B038DD"/>
    <w:rsid w:val="00B442B3"/>
    <w:rsid w:val="00B45D41"/>
    <w:rsid w:val="00B47B61"/>
    <w:rsid w:val="00B50914"/>
    <w:rsid w:val="00B6292B"/>
    <w:rsid w:val="00B62ED3"/>
    <w:rsid w:val="00B644E9"/>
    <w:rsid w:val="00B74C38"/>
    <w:rsid w:val="00B7558C"/>
    <w:rsid w:val="00B82DC5"/>
    <w:rsid w:val="00B83F46"/>
    <w:rsid w:val="00B858C0"/>
    <w:rsid w:val="00B93459"/>
    <w:rsid w:val="00BB0C63"/>
    <w:rsid w:val="00BC0754"/>
    <w:rsid w:val="00BC1873"/>
    <w:rsid w:val="00BC521F"/>
    <w:rsid w:val="00BD0818"/>
    <w:rsid w:val="00BD3A49"/>
    <w:rsid w:val="00BE3562"/>
    <w:rsid w:val="00BE7CA2"/>
    <w:rsid w:val="00BF3AFC"/>
    <w:rsid w:val="00C07DD9"/>
    <w:rsid w:val="00C13B1F"/>
    <w:rsid w:val="00C2126A"/>
    <w:rsid w:val="00C22A53"/>
    <w:rsid w:val="00C34217"/>
    <w:rsid w:val="00C42F8B"/>
    <w:rsid w:val="00C51FE9"/>
    <w:rsid w:val="00C53783"/>
    <w:rsid w:val="00C538C9"/>
    <w:rsid w:val="00C54060"/>
    <w:rsid w:val="00C605C8"/>
    <w:rsid w:val="00C6092F"/>
    <w:rsid w:val="00C703D4"/>
    <w:rsid w:val="00C72E46"/>
    <w:rsid w:val="00C76516"/>
    <w:rsid w:val="00C80603"/>
    <w:rsid w:val="00C90C98"/>
    <w:rsid w:val="00C95355"/>
    <w:rsid w:val="00C97D8D"/>
    <w:rsid w:val="00CA33DF"/>
    <w:rsid w:val="00CA3BEA"/>
    <w:rsid w:val="00CB0B94"/>
    <w:rsid w:val="00CC20CF"/>
    <w:rsid w:val="00CD0B17"/>
    <w:rsid w:val="00CD692E"/>
    <w:rsid w:val="00CE2882"/>
    <w:rsid w:val="00CE2CF8"/>
    <w:rsid w:val="00CE788A"/>
    <w:rsid w:val="00CF0F52"/>
    <w:rsid w:val="00CF1BCA"/>
    <w:rsid w:val="00CF55D9"/>
    <w:rsid w:val="00D07605"/>
    <w:rsid w:val="00D138BC"/>
    <w:rsid w:val="00D14D71"/>
    <w:rsid w:val="00D1651D"/>
    <w:rsid w:val="00D16F3F"/>
    <w:rsid w:val="00D2090C"/>
    <w:rsid w:val="00D246A6"/>
    <w:rsid w:val="00D542C2"/>
    <w:rsid w:val="00D544E7"/>
    <w:rsid w:val="00D63A59"/>
    <w:rsid w:val="00D733F2"/>
    <w:rsid w:val="00D81225"/>
    <w:rsid w:val="00D82658"/>
    <w:rsid w:val="00D96BE7"/>
    <w:rsid w:val="00DB773E"/>
    <w:rsid w:val="00DC51A7"/>
    <w:rsid w:val="00DD2290"/>
    <w:rsid w:val="00DD5D2F"/>
    <w:rsid w:val="00DE2500"/>
    <w:rsid w:val="00DE33DF"/>
    <w:rsid w:val="00DE4DC3"/>
    <w:rsid w:val="00DE59CE"/>
    <w:rsid w:val="00E141D0"/>
    <w:rsid w:val="00E16C6C"/>
    <w:rsid w:val="00E17B32"/>
    <w:rsid w:val="00E25F20"/>
    <w:rsid w:val="00E34671"/>
    <w:rsid w:val="00E51518"/>
    <w:rsid w:val="00E532C1"/>
    <w:rsid w:val="00E55E4D"/>
    <w:rsid w:val="00E60192"/>
    <w:rsid w:val="00E62D34"/>
    <w:rsid w:val="00E71231"/>
    <w:rsid w:val="00E72E5F"/>
    <w:rsid w:val="00E748F4"/>
    <w:rsid w:val="00E773CC"/>
    <w:rsid w:val="00E81CCB"/>
    <w:rsid w:val="00E84FA6"/>
    <w:rsid w:val="00E94D8C"/>
    <w:rsid w:val="00EA4DB3"/>
    <w:rsid w:val="00EA69AE"/>
    <w:rsid w:val="00EA7532"/>
    <w:rsid w:val="00EB20DB"/>
    <w:rsid w:val="00EB2BEB"/>
    <w:rsid w:val="00EB57BD"/>
    <w:rsid w:val="00EB65A1"/>
    <w:rsid w:val="00EC3F77"/>
    <w:rsid w:val="00EC6708"/>
    <w:rsid w:val="00ED16D5"/>
    <w:rsid w:val="00ED53B8"/>
    <w:rsid w:val="00EF3372"/>
    <w:rsid w:val="00F03734"/>
    <w:rsid w:val="00F03883"/>
    <w:rsid w:val="00F1079D"/>
    <w:rsid w:val="00F31E94"/>
    <w:rsid w:val="00F34C31"/>
    <w:rsid w:val="00F40AB2"/>
    <w:rsid w:val="00F75382"/>
    <w:rsid w:val="00F80A6F"/>
    <w:rsid w:val="00F84C6C"/>
    <w:rsid w:val="00F9201A"/>
    <w:rsid w:val="00FA5FC0"/>
    <w:rsid w:val="00FA6BBF"/>
    <w:rsid w:val="00FB2869"/>
    <w:rsid w:val="00FB33AB"/>
    <w:rsid w:val="00FC48AB"/>
    <w:rsid w:val="00FE1BC8"/>
    <w:rsid w:val="00FE42FF"/>
    <w:rsid w:val="00FE57F4"/>
    <w:rsid w:val="00FF2AF0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1F05A"/>
  <w15:docId w15:val="{0D833958-89D5-49CA-A0E1-91287AFF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5B"/>
  </w:style>
  <w:style w:type="paragraph" w:styleId="Piedepgina">
    <w:name w:val="footer"/>
    <w:basedOn w:val="Normal"/>
    <w:link w:val="PiedepginaCar"/>
    <w:uiPriority w:val="99"/>
    <w:unhideWhenUsed/>
    <w:rsid w:val="002B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15B"/>
  </w:style>
  <w:style w:type="table" w:styleId="Tablaconcuadrcula">
    <w:name w:val="Table Grid"/>
    <w:basedOn w:val="Tablanormal"/>
    <w:uiPriority w:val="39"/>
    <w:rsid w:val="002B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3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15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80F2D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80F2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80F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42F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9317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9317E"/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93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3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3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3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317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9317E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CA33DF"/>
  </w:style>
  <w:style w:type="paragraph" w:customStyle="1" w:styleId="xmsonormal">
    <w:name w:val="x_msonormal"/>
    <w:basedOn w:val="Normal"/>
    <w:rsid w:val="00771032"/>
    <w:pPr>
      <w:spacing w:after="0" w:line="240" w:lineRule="auto"/>
    </w:pPr>
    <w:rPr>
      <w:rFonts w:ascii="Calibri" w:hAnsi="Calibri" w:cs="Calibri"/>
      <w:lang w:eastAsia="es-MX"/>
    </w:rPr>
  </w:style>
  <w:style w:type="table" w:styleId="Tablaconcuadrcula4-nfasis1">
    <w:name w:val="Grid Table 4 Accent 1"/>
    <w:basedOn w:val="Tablanormal"/>
    <w:uiPriority w:val="47"/>
    <w:rsid w:val="000366E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1B09-D7DD-47AE-8769-E5C3080D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Hernández Toriz</dc:creator>
  <cp:keywords/>
  <dc:description/>
  <cp:lastModifiedBy>María Fernanda López Arvizu</cp:lastModifiedBy>
  <cp:revision>7</cp:revision>
  <cp:lastPrinted>2023-01-31T20:23:00Z</cp:lastPrinted>
  <dcterms:created xsi:type="dcterms:W3CDTF">2024-04-05T00:04:00Z</dcterms:created>
  <dcterms:modified xsi:type="dcterms:W3CDTF">2024-04-05T16:31:00Z</dcterms:modified>
</cp:coreProperties>
</file>