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5F740501" w:rsidR="007913E6" w:rsidRPr="00752525" w:rsidRDefault="003F4876" w:rsidP="00752525">
      <w:pPr>
        <w:tabs>
          <w:tab w:val="left" w:pos="6795"/>
        </w:tabs>
        <w:jc w:val="right"/>
        <w:rPr>
          <w:rFonts w:ascii="Montserrat" w:hAnsi="Montserrat" w:cs="Arial"/>
          <w:sz w:val="22"/>
          <w:szCs w:val="22"/>
        </w:rPr>
      </w:pPr>
      <w:r>
        <w:rPr>
          <w:rFonts w:ascii="Montserrat" w:hAnsi="Montserrat" w:cs="Arial"/>
          <w:sz w:val="22"/>
          <w:szCs w:val="22"/>
        </w:rPr>
        <w:t xml:space="preserve">Ciudad de México, a </w:t>
      </w:r>
      <w:r w:rsidR="00077C4F">
        <w:rPr>
          <w:rFonts w:ascii="Montserrat" w:hAnsi="Montserrat" w:cs="Arial"/>
          <w:sz w:val="22"/>
          <w:szCs w:val="22"/>
        </w:rPr>
        <w:t>1</w:t>
      </w:r>
      <w:r w:rsidR="001C39FE">
        <w:rPr>
          <w:rFonts w:ascii="Montserrat" w:hAnsi="Montserrat" w:cs="Arial"/>
          <w:sz w:val="22"/>
          <w:szCs w:val="22"/>
        </w:rPr>
        <w:t>2</w:t>
      </w:r>
      <w:r w:rsidR="00A16DF7">
        <w:rPr>
          <w:rFonts w:ascii="Montserrat" w:hAnsi="Montserrat" w:cs="Arial"/>
          <w:sz w:val="22"/>
          <w:szCs w:val="22"/>
        </w:rPr>
        <w:t xml:space="preserve"> d</w:t>
      </w:r>
      <w:r>
        <w:rPr>
          <w:rFonts w:ascii="Montserrat" w:hAnsi="Montserrat" w:cs="Arial"/>
          <w:sz w:val="22"/>
          <w:szCs w:val="22"/>
        </w:rPr>
        <w:t xml:space="preserve">e </w:t>
      </w:r>
      <w:r w:rsidR="00077C4F">
        <w:rPr>
          <w:rFonts w:ascii="Montserrat" w:hAnsi="Montserrat" w:cs="Arial"/>
          <w:sz w:val="22"/>
          <w:szCs w:val="22"/>
        </w:rPr>
        <w:t>marzo</w:t>
      </w:r>
      <w:r>
        <w:rPr>
          <w:rFonts w:ascii="Montserrat" w:hAnsi="Montserrat" w:cs="Arial"/>
          <w:sz w:val="22"/>
          <w:szCs w:val="22"/>
        </w:rPr>
        <w:t xml:space="preserve"> de 202</w:t>
      </w:r>
      <w:r w:rsidR="001C39FE">
        <w:rPr>
          <w:rFonts w:ascii="Montserrat" w:hAnsi="Montserrat" w:cs="Arial"/>
          <w:sz w:val="22"/>
          <w:szCs w:val="22"/>
        </w:rPr>
        <w:t>4</w:t>
      </w:r>
    </w:p>
    <w:p w14:paraId="21948AB4" w14:textId="77777777" w:rsidR="00AB5BE2" w:rsidRDefault="00AB5BE2" w:rsidP="007913E6">
      <w:pPr>
        <w:tabs>
          <w:tab w:val="left" w:pos="1005"/>
        </w:tabs>
        <w:rPr>
          <w:rFonts w:ascii="Montserrat" w:hAnsi="Montserrat" w:cs="Arial"/>
          <w:b/>
          <w:sz w:val="22"/>
          <w:szCs w:val="22"/>
        </w:rPr>
      </w:pPr>
    </w:p>
    <w:p w14:paraId="5125EDE4" w14:textId="193E768D" w:rsidR="005C227B" w:rsidRDefault="00225609" w:rsidP="006A3D3C">
      <w:pPr>
        <w:tabs>
          <w:tab w:val="left" w:pos="1005"/>
        </w:tabs>
        <w:rPr>
          <w:rFonts w:ascii="Montserrat" w:hAnsi="Montserrat" w:cs="Arial"/>
          <w:sz w:val="22"/>
          <w:szCs w:val="22"/>
        </w:rPr>
      </w:pPr>
      <w:r>
        <w:rPr>
          <w:rFonts w:ascii="Montserrat" w:hAnsi="Montserrat" w:cs="Arial"/>
          <w:b/>
          <w:sz w:val="22"/>
          <w:szCs w:val="22"/>
        </w:rPr>
        <w:t xml:space="preserve">Solicitud de información </w:t>
      </w:r>
    </w:p>
    <w:p w14:paraId="5B4E390D" w14:textId="77777777" w:rsidR="00AB5BE2" w:rsidRPr="00752525" w:rsidRDefault="00AB5BE2" w:rsidP="006A3D3C">
      <w:pPr>
        <w:tabs>
          <w:tab w:val="left" w:pos="1005"/>
        </w:tabs>
        <w:rPr>
          <w:rFonts w:ascii="Montserrat" w:hAnsi="Montserrat" w:cs="Arial"/>
          <w:sz w:val="22"/>
          <w:szCs w:val="22"/>
        </w:rPr>
      </w:pPr>
    </w:p>
    <w:tbl>
      <w:tblPr>
        <w:tblStyle w:val="Tablaconcuadrcula"/>
        <w:tblW w:w="0" w:type="auto"/>
        <w:tblLook w:val="04A0" w:firstRow="1" w:lastRow="0" w:firstColumn="1" w:lastColumn="0" w:noHBand="0" w:noVBand="1"/>
      </w:tblPr>
      <w:tblGrid>
        <w:gridCol w:w="3256"/>
        <w:gridCol w:w="6138"/>
      </w:tblGrid>
      <w:tr w:rsidR="00225609" w14:paraId="30E65FD4" w14:textId="77777777" w:rsidTr="009E417C">
        <w:trPr>
          <w:trHeight w:val="397"/>
        </w:trPr>
        <w:tc>
          <w:tcPr>
            <w:tcW w:w="3256" w:type="dxa"/>
            <w:vAlign w:val="center"/>
          </w:tcPr>
          <w:p w14:paraId="679F91B2" w14:textId="77777777" w:rsidR="00225609" w:rsidRPr="00225609" w:rsidRDefault="00225609" w:rsidP="00225609">
            <w:pPr>
              <w:tabs>
                <w:tab w:val="left" w:pos="1005"/>
              </w:tabs>
              <w:rPr>
                <w:rFonts w:ascii="Montserrat" w:hAnsi="Montserrat" w:cs="Arial"/>
                <w:sz w:val="22"/>
                <w:szCs w:val="22"/>
              </w:rPr>
            </w:pPr>
            <w:r w:rsidRPr="00225609">
              <w:rPr>
                <w:rFonts w:ascii="Montserrat" w:hAnsi="Montserrat" w:cs="Arial"/>
                <w:sz w:val="22"/>
                <w:szCs w:val="22"/>
              </w:rPr>
              <w:t>Apartado</w:t>
            </w:r>
          </w:p>
        </w:tc>
        <w:tc>
          <w:tcPr>
            <w:tcW w:w="6138" w:type="dxa"/>
            <w:vAlign w:val="center"/>
          </w:tcPr>
          <w:p w14:paraId="355A4F6B" w14:textId="77777777" w:rsidR="00225609" w:rsidRDefault="00D6453D" w:rsidP="00F2436D">
            <w:pPr>
              <w:tabs>
                <w:tab w:val="left" w:pos="1005"/>
              </w:tabs>
              <w:rPr>
                <w:rFonts w:ascii="Montserrat" w:hAnsi="Montserrat" w:cs="Arial"/>
                <w:b/>
                <w:sz w:val="22"/>
                <w:szCs w:val="22"/>
              </w:rPr>
            </w:pPr>
            <w:r>
              <w:rPr>
                <w:rFonts w:ascii="Montserrat" w:hAnsi="Montserrat" w:cs="Arial"/>
                <w:b/>
                <w:sz w:val="22"/>
                <w:szCs w:val="22"/>
              </w:rPr>
              <w:t>I</w:t>
            </w:r>
            <w:r w:rsidR="001C39FE">
              <w:rPr>
                <w:rFonts w:ascii="Montserrat" w:hAnsi="Montserrat" w:cs="Arial"/>
                <w:b/>
                <w:sz w:val="22"/>
                <w:szCs w:val="22"/>
              </w:rPr>
              <w:t>I</w:t>
            </w:r>
            <w:r w:rsidR="003C3BD7">
              <w:rPr>
                <w:rFonts w:ascii="Montserrat" w:hAnsi="Montserrat" w:cs="Arial"/>
                <w:b/>
                <w:sz w:val="22"/>
                <w:szCs w:val="22"/>
              </w:rPr>
              <w:t>.</w:t>
            </w:r>
            <w:r>
              <w:rPr>
                <w:rFonts w:ascii="Montserrat" w:hAnsi="Montserrat" w:cs="Arial"/>
                <w:b/>
                <w:sz w:val="22"/>
                <w:szCs w:val="22"/>
              </w:rPr>
              <w:t xml:space="preserve"> Información </w:t>
            </w:r>
            <w:r w:rsidR="001C39FE">
              <w:rPr>
                <w:rFonts w:ascii="Montserrat" w:hAnsi="Montserrat" w:cs="Arial"/>
                <w:b/>
                <w:sz w:val="22"/>
                <w:szCs w:val="22"/>
              </w:rPr>
              <w:t>Específica</w:t>
            </w:r>
          </w:p>
          <w:p w14:paraId="6FA53B71" w14:textId="3BE3C187" w:rsidR="001C39FE" w:rsidRPr="00F2436D" w:rsidRDefault="001C39FE" w:rsidP="00F2436D">
            <w:pPr>
              <w:tabs>
                <w:tab w:val="left" w:pos="1005"/>
              </w:tabs>
              <w:rPr>
                <w:rFonts w:ascii="Montserrat" w:hAnsi="Montserrat" w:cs="Arial"/>
                <w:b/>
                <w:sz w:val="22"/>
                <w:szCs w:val="22"/>
              </w:rPr>
            </w:pPr>
            <w:r>
              <w:rPr>
                <w:rFonts w:ascii="Montserrat" w:hAnsi="Montserrat" w:cs="Arial"/>
                <w:b/>
                <w:sz w:val="22"/>
                <w:szCs w:val="22"/>
              </w:rPr>
              <w:t>c)</w:t>
            </w:r>
          </w:p>
        </w:tc>
      </w:tr>
      <w:tr w:rsidR="00F2436D" w14:paraId="5CC5146C" w14:textId="77777777" w:rsidTr="00037038">
        <w:trPr>
          <w:trHeight w:val="397"/>
        </w:trPr>
        <w:tc>
          <w:tcPr>
            <w:tcW w:w="3256" w:type="dxa"/>
            <w:vAlign w:val="center"/>
          </w:tcPr>
          <w:p w14:paraId="486B04E6" w14:textId="1CCB2662" w:rsidR="00F2436D" w:rsidRPr="00225609" w:rsidRDefault="00F2436D" w:rsidP="00037038">
            <w:pPr>
              <w:tabs>
                <w:tab w:val="left" w:pos="1005"/>
              </w:tabs>
              <w:rPr>
                <w:rFonts w:ascii="Montserrat" w:hAnsi="Montserrat" w:cs="Arial"/>
                <w:sz w:val="22"/>
                <w:szCs w:val="22"/>
              </w:rPr>
            </w:pPr>
            <w:r>
              <w:rPr>
                <w:rFonts w:ascii="Montserrat" w:hAnsi="Montserrat" w:cs="Arial"/>
                <w:sz w:val="22"/>
                <w:szCs w:val="22"/>
              </w:rPr>
              <w:t>Número</w:t>
            </w:r>
          </w:p>
        </w:tc>
        <w:tc>
          <w:tcPr>
            <w:tcW w:w="6138" w:type="dxa"/>
            <w:vAlign w:val="center"/>
          </w:tcPr>
          <w:p w14:paraId="4CA7CF35" w14:textId="0676ADCE" w:rsidR="00F2436D" w:rsidRDefault="001C39FE" w:rsidP="00037038">
            <w:pPr>
              <w:tabs>
                <w:tab w:val="left" w:pos="1005"/>
              </w:tabs>
              <w:rPr>
                <w:rFonts w:ascii="Montserrat" w:hAnsi="Montserrat" w:cs="Arial"/>
                <w:b/>
                <w:sz w:val="22"/>
                <w:szCs w:val="22"/>
              </w:rPr>
            </w:pPr>
            <w:r>
              <w:rPr>
                <w:rFonts w:ascii="Montserrat" w:hAnsi="Montserrat" w:cs="Arial"/>
                <w:b/>
                <w:sz w:val="22"/>
                <w:szCs w:val="22"/>
              </w:rPr>
              <w:t>64</w:t>
            </w:r>
          </w:p>
        </w:tc>
      </w:tr>
      <w:tr w:rsidR="00225609" w14:paraId="69A639BA" w14:textId="77777777" w:rsidTr="009E417C">
        <w:trPr>
          <w:trHeight w:val="397"/>
        </w:trPr>
        <w:tc>
          <w:tcPr>
            <w:tcW w:w="3256" w:type="dxa"/>
            <w:vAlign w:val="center"/>
          </w:tcPr>
          <w:p w14:paraId="48251396" w14:textId="589DCD9C" w:rsidR="00225609" w:rsidRPr="00225609" w:rsidRDefault="009E417C" w:rsidP="00225609">
            <w:pPr>
              <w:tabs>
                <w:tab w:val="left" w:pos="1005"/>
              </w:tabs>
              <w:rPr>
                <w:rFonts w:ascii="Montserrat" w:hAnsi="Montserrat" w:cs="Arial"/>
                <w:sz w:val="22"/>
                <w:szCs w:val="22"/>
              </w:rPr>
            </w:pPr>
            <w:r>
              <w:rPr>
                <w:rFonts w:ascii="Montserrat" w:hAnsi="Montserrat" w:cs="Arial"/>
                <w:sz w:val="22"/>
                <w:szCs w:val="22"/>
              </w:rPr>
              <w:t>Documentación</w:t>
            </w:r>
            <w:r w:rsidR="00225609">
              <w:rPr>
                <w:rFonts w:ascii="Montserrat" w:hAnsi="Montserrat" w:cs="Arial"/>
                <w:sz w:val="22"/>
                <w:szCs w:val="22"/>
              </w:rPr>
              <w:t xml:space="preserve"> solicitada</w:t>
            </w:r>
          </w:p>
        </w:tc>
        <w:tc>
          <w:tcPr>
            <w:tcW w:w="6138" w:type="dxa"/>
            <w:vAlign w:val="center"/>
          </w:tcPr>
          <w:p w14:paraId="516D5016" w14:textId="75921B0B" w:rsidR="00225609" w:rsidRPr="00A16DF7" w:rsidRDefault="001C39FE" w:rsidP="00721366">
            <w:pPr>
              <w:tabs>
                <w:tab w:val="left" w:pos="1005"/>
              </w:tabs>
              <w:jc w:val="both"/>
              <w:rPr>
                <w:rFonts w:ascii="Montserrat" w:eastAsia="MS Mincho" w:hAnsi="Montserrat" w:cs="Arial"/>
                <w:bCs/>
                <w:sz w:val="22"/>
                <w:szCs w:val="22"/>
              </w:rPr>
            </w:pPr>
            <w:r>
              <w:rPr>
                <w:rFonts w:ascii="Montserrat" w:eastAsia="MS Mincho" w:hAnsi="Montserrat" w:cs="Arial"/>
                <w:bCs/>
                <w:sz w:val="22"/>
                <w:szCs w:val="22"/>
              </w:rPr>
              <w:t>Programa de trabajo con objetivos, metas, acciones, tiempos de ejecución y responsables de su operación, así como los mecanismos implementados para evaluar y someter a mejora los requisitos de crédito para las empresas que forman parte de los sectores de apoyo de la cadena de valor de la minería para mantener condiciones de financiamiento competitivas, así como los resultados obtenidos de dicha evaluación y mejora de los requisitos vigentes en 2023.</w:t>
            </w:r>
          </w:p>
        </w:tc>
      </w:tr>
    </w:tbl>
    <w:p w14:paraId="6BDAF56B" w14:textId="2C301F38" w:rsidR="007913E6" w:rsidRDefault="007913E6" w:rsidP="00B55534">
      <w:pPr>
        <w:tabs>
          <w:tab w:val="left" w:pos="1005"/>
        </w:tabs>
        <w:jc w:val="both"/>
        <w:rPr>
          <w:rFonts w:ascii="Montserrat" w:hAnsi="Montserrat" w:cs="Arial"/>
          <w:b/>
          <w:sz w:val="22"/>
          <w:szCs w:val="22"/>
        </w:rPr>
      </w:pPr>
    </w:p>
    <w:p w14:paraId="778FC57C" w14:textId="77777777" w:rsidR="00F2436D" w:rsidRDefault="00F2436D" w:rsidP="00383971">
      <w:pPr>
        <w:tabs>
          <w:tab w:val="left" w:pos="1005"/>
        </w:tabs>
        <w:jc w:val="both"/>
        <w:rPr>
          <w:rFonts w:ascii="Montserrat" w:hAnsi="Montserrat" w:cs="Arial"/>
          <w:b/>
          <w:sz w:val="22"/>
          <w:szCs w:val="22"/>
        </w:rPr>
      </w:pPr>
      <w:r>
        <w:rPr>
          <w:rFonts w:ascii="Montserrat" w:hAnsi="Montserrat" w:cs="Arial"/>
          <w:b/>
          <w:sz w:val="22"/>
          <w:szCs w:val="22"/>
        </w:rPr>
        <w:t>RESPUESTA</w:t>
      </w:r>
    </w:p>
    <w:p w14:paraId="2311CD3E" w14:textId="77777777" w:rsidR="00F2436D" w:rsidRDefault="00F2436D" w:rsidP="00383971">
      <w:pPr>
        <w:tabs>
          <w:tab w:val="left" w:pos="1005"/>
        </w:tabs>
        <w:jc w:val="both"/>
        <w:rPr>
          <w:rFonts w:ascii="Montserrat" w:hAnsi="Montserrat" w:cs="Arial"/>
          <w:b/>
          <w:sz w:val="22"/>
          <w:szCs w:val="22"/>
        </w:rPr>
      </w:pPr>
    </w:p>
    <w:p w14:paraId="7C00F408" w14:textId="5BB41B5D" w:rsidR="00F2436D" w:rsidRDefault="001C39FE" w:rsidP="00383971">
      <w:pPr>
        <w:tabs>
          <w:tab w:val="left" w:pos="1005"/>
        </w:tabs>
        <w:jc w:val="both"/>
        <w:rPr>
          <w:rFonts w:ascii="Montserrat" w:hAnsi="Montserrat" w:cs="Arial"/>
          <w:b/>
          <w:sz w:val="22"/>
          <w:szCs w:val="22"/>
        </w:rPr>
      </w:pPr>
      <w:r>
        <w:rPr>
          <w:rStyle w:val="normaltextrun"/>
          <w:rFonts w:ascii="Montserrat" w:hAnsi="Montserrat"/>
          <w:color w:val="000000"/>
          <w:sz w:val="22"/>
          <w:szCs w:val="22"/>
          <w:shd w:val="clear" w:color="auto" w:fill="FFFFFF"/>
          <w:lang w:val="es-ES"/>
        </w:rPr>
        <w:t>Se adjunta el formato DDD que contiene la</w:t>
      </w:r>
      <w:r w:rsidR="00B0016C">
        <w:rPr>
          <w:rStyle w:val="normaltextrun"/>
          <w:rFonts w:ascii="Montserrat" w:hAnsi="Montserrat"/>
          <w:color w:val="000000"/>
          <w:sz w:val="22"/>
          <w:szCs w:val="22"/>
          <w:shd w:val="clear" w:color="auto" w:fill="FFFFFF"/>
          <w:lang w:val="es-ES"/>
        </w:rPr>
        <w:t xml:space="preserve"> versión vigente del 2023, así como las</w:t>
      </w:r>
      <w:r>
        <w:rPr>
          <w:rStyle w:val="normaltextrun"/>
          <w:rFonts w:ascii="Montserrat" w:hAnsi="Montserrat"/>
          <w:color w:val="000000"/>
          <w:sz w:val="22"/>
          <w:szCs w:val="22"/>
          <w:shd w:val="clear" w:color="auto" w:fill="FFFFFF"/>
          <w:lang w:val="es-ES"/>
        </w:rPr>
        <w:t xml:space="preserve"> propuestas de modificación </w:t>
      </w:r>
      <w:r w:rsidR="00B0016C">
        <w:rPr>
          <w:rStyle w:val="normaltextrun"/>
          <w:rFonts w:ascii="Montserrat" w:hAnsi="Montserrat"/>
          <w:color w:val="000000"/>
          <w:sz w:val="22"/>
          <w:szCs w:val="22"/>
          <w:shd w:val="clear" w:color="auto" w:fill="FFFFFF"/>
          <w:lang w:val="es-ES"/>
        </w:rPr>
        <w:t>a los requisitos de integración de los expedientes para las diferentes modalidades, con la finalidad de contar con expedientes en forma y completos</w:t>
      </w:r>
      <w:r>
        <w:rPr>
          <w:rStyle w:val="normaltextrun"/>
          <w:rFonts w:ascii="Montserrat" w:hAnsi="Montserrat"/>
          <w:color w:val="000000"/>
          <w:sz w:val="22"/>
          <w:szCs w:val="22"/>
          <w:shd w:val="clear" w:color="auto" w:fill="FFFFFF"/>
          <w:lang w:val="es-ES"/>
        </w:rPr>
        <w:t xml:space="preserve">, </w:t>
      </w:r>
      <w:r w:rsidR="00B0016C">
        <w:rPr>
          <w:rStyle w:val="normaltextrun"/>
          <w:rFonts w:ascii="Montserrat" w:hAnsi="Montserrat"/>
          <w:color w:val="000000"/>
          <w:sz w:val="22"/>
          <w:szCs w:val="22"/>
          <w:shd w:val="clear" w:color="auto" w:fill="FFFFFF"/>
          <w:lang w:val="es-ES"/>
        </w:rPr>
        <w:t xml:space="preserve">dichos cambios se </w:t>
      </w:r>
      <w:r>
        <w:rPr>
          <w:rStyle w:val="normaltextrun"/>
          <w:rFonts w:ascii="Montserrat" w:hAnsi="Montserrat"/>
          <w:color w:val="000000"/>
          <w:sz w:val="22"/>
          <w:szCs w:val="22"/>
          <w:shd w:val="clear" w:color="auto" w:fill="FFFFFF"/>
          <w:lang w:val="es-ES"/>
        </w:rPr>
        <w:t xml:space="preserve">someterán al Comité Interno de Crédito para su autorización y </w:t>
      </w:r>
      <w:r w:rsidR="00B0016C">
        <w:rPr>
          <w:rStyle w:val="normaltextrun"/>
          <w:rFonts w:ascii="Montserrat" w:hAnsi="Montserrat"/>
          <w:color w:val="000000"/>
          <w:sz w:val="22"/>
          <w:szCs w:val="22"/>
          <w:shd w:val="clear" w:color="auto" w:fill="FFFFFF"/>
          <w:lang w:val="es-ES"/>
        </w:rPr>
        <w:t>se establezcan</w:t>
      </w:r>
      <w:r>
        <w:rPr>
          <w:rStyle w:val="normaltextrun"/>
          <w:rFonts w:ascii="Montserrat" w:hAnsi="Montserrat"/>
          <w:color w:val="000000"/>
          <w:sz w:val="22"/>
          <w:szCs w:val="22"/>
          <w:shd w:val="clear" w:color="auto" w:fill="FFFFFF"/>
          <w:lang w:val="es-ES"/>
        </w:rPr>
        <w:t xml:space="preserve"> en la versión del Manual de Crédito 2024.</w:t>
      </w:r>
      <w:r>
        <w:rPr>
          <w:rStyle w:val="eop"/>
          <w:rFonts w:ascii="Montserrat" w:hAnsi="Montserrat"/>
          <w:color w:val="000000"/>
          <w:sz w:val="22"/>
          <w:szCs w:val="22"/>
          <w:shd w:val="clear" w:color="auto" w:fill="FFFFFF"/>
        </w:rPr>
        <w:t> </w:t>
      </w:r>
    </w:p>
    <w:p w14:paraId="54772146" w14:textId="77777777" w:rsidR="00127377" w:rsidRDefault="00127377" w:rsidP="00127377">
      <w:pPr>
        <w:tabs>
          <w:tab w:val="left" w:pos="1005"/>
        </w:tabs>
        <w:rPr>
          <w:rFonts w:ascii="Montserrat" w:hAnsi="Montserrat" w:cs="Arial"/>
          <w:b/>
          <w:sz w:val="22"/>
          <w:szCs w:val="22"/>
        </w:rPr>
      </w:pPr>
    </w:p>
    <w:p w14:paraId="79445BAF" w14:textId="77777777" w:rsidR="00127377" w:rsidRPr="00752525" w:rsidRDefault="00127377" w:rsidP="00127377">
      <w:pPr>
        <w:tabs>
          <w:tab w:val="left" w:pos="1005"/>
        </w:tabs>
        <w:jc w:val="both"/>
        <w:rPr>
          <w:rFonts w:ascii="Montserrat" w:hAnsi="Montserrat" w:cs="Arial"/>
          <w:b/>
          <w:sz w:val="22"/>
          <w:szCs w:val="22"/>
        </w:rPr>
      </w:pPr>
      <w:r w:rsidRPr="00752525">
        <w:rPr>
          <w:rFonts w:ascii="Montserrat" w:hAnsi="Montserrat" w:cs="Arial"/>
          <w:b/>
          <w:sz w:val="22"/>
          <w:szCs w:val="22"/>
        </w:rPr>
        <w:t>Relación de anexos</w:t>
      </w:r>
    </w:p>
    <w:p w14:paraId="4E7E3FEF" w14:textId="77777777" w:rsidR="00127377" w:rsidRDefault="00127377" w:rsidP="00127377">
      <w:pPr>
        <w:tabs>
          <w:tab w:val="left" w:pos="1005"/>
        </w:tabs>
        <w:rPr>
          <w:rFonts w:ascii="Montserrat" w:hAnsi="Montserrat" w:cs="Arial"/>
          <w:b/>
          <w:sz w:val="22"/>
          <w:szCs w:val="22"/>
        </w:rPr>
      </w:pPr>
    </w:p>
    <w:tbl>
      <w:tblPr>
        <w:tblStyle w:val="Tablaconcuadrcula"/>
        <w:tblW w:w="5003" w:type="pct"/>
        <w:jc w:val="center"/>
        <w:tblLook w:val="04A0" w:firstRow="1" w:lastRow="0" w:firstColumn="1" w:lastColumn="0" w:noHBand="0" w:noVBand="1"/>
      </w:tblPr>
      <w:tblGrid>
        <w:gridCol w:w="1733"/>
        <w:gridCol w:w="5059"/>
        <w:gridCol w:w="2608"/>
      </w:tblGrid>
      <w:tr w:rsidR="00127377" w:rsidRPr="00B55534" w14:paraId="6B7779A4" w14:textId="77777777" w:rsidTr="00702C11">
        <w:trPr>
          <w:jc w:val="center"/>
        </w:trPr>
        <w:tc>
          <w:tcPr>
            <w:tcW w:w="922" w:type="pct"/>
            <w:vAlign w:val="center"/>
          </w:tcPr>
          <w:p w14:paraId="0DBDACE5"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Número de anexo</w:t>
            </w:r>
          </w:p>
        </w:tc>
        <w:tc>
          <w:tcPr>
            <w:tcW w:w="2691" w:type="pct"/>
            <w:vAlign w:val="center"/>
          </w:tcPr>
          <w:p w14:paraId="409E917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Contenido</w:t>
            </w:r>
          </w:p>
        </w:tc>
        <w:tc>
          <w:tcPr>
            <w:tcW w:w="1387" w:type="pct"/>
            <w:vAlign w:val="center"/>
          </w:tcPr>
          <w:p w14:paraId="1E3ED4D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Nombre del archivo</w:t>
            </w:r>
          </w:p>
        </w:tc>
      </w:tr>
      <w:tr w:rsidR="001C39FE" w:rsidRPr="00B55534" w14:paraId="12D7AB8C" w14:textId="77777777" w:rsidTr="00702C11">
        <w:trPr>
          <w:trHeight w:val="469"/>
          <w:jc w:val="center"/>
        </w:trPr>
        <w:tc>
          <w:tcPr>
            <w:tcW w:w="922" w:type="pct"/>
            <w:vAlign w:val="center"/>
          </w:tcPr>
          <w:p w14:paraId="6182845C" w14:textId="5D303EFE" w:rsidR="001C39FE" w:rsidRPr="00B55534" w:rsidRDefault="001C39FE" w:rsidP="001C39FE">
            <w:pPr>
              <w:spacing w:before="40" w:after="40"/>
              <w:jc w:val="center"/>
              <w:rPr>
                <w:rFonts w:ascii="Montserrat" w:hAnsi="Montserrat"/>
                <w:sz w:val="22"/>
                <w:szCs w:val="22"/>
                <w:lang w:eastAsia="es-MX"/>
              </w:rPr>
            </w:pPr>
            <w:r>
              <w:rPr>
                <w:rFonts w:ascii="Montserrat" w:hAnsi="Montserrat"/>
                <w:sz w:val="22"/>
                <w:szCs w:val="22"/>
                <w:lang w:eastAsia="es-MX"/>
              </w:rPr>
              <w:t>1</w:t>
            </w:r>
          </w:p>
        </w:tc>
        <w:tc>
          <w:tcPr>
            <w:tcW w:w="2691" w:type="pct"/>
            <w:vAlign w:val="center"/>
          </w:tcPr>
          <w:p w14:paraId="671C99F5" w14:textId="1C45F2D2" w:rsidR="001C39FE" w:rsidRPr="00B55534" w:rsidRDefault="001C39FE" w:rsidP="001C39FE">
            <w:pPr>
              <w:spacing w:before="40" w:after="40"/>
              <w:rPr>
                <w:rFonts w:ascii="Montserrat" w:hAnsi="Montserrat"/>
                <w:sz w:val="22"/>
                <w:szCs w:val="22"/>
                <w:lang w:eastAsia="es-MX"/>
              </w:rPr>
            </w:pPr>
            <w:r>
              <w:rPr>
                <w:rStyle w:val="normaltextrun"/>
                <w:rFonts w:ascii="Montserrat" w:hAnsi="Montserrat" w:cs="Segoe UI"/>
                <w:sz w:val="22"/>
                <w:szCs w:val="22"/>
                <w:lang w:val="es-ES"/>
              </w:rPr>
              <w:t>Formato DDD 2023</w:t>
            </w:r>
            <w:r>
              <w:rPr>
                <w:rStyle w:val="eop"/>
                <w:rFonts w:ascii="Montserrat" w:hAnsi="Montserrat" w:cs="Segoe UI"/>
                <w:sz w:val="22"/>
                <w:szCs w:val="22"/>
              </w:rPr>
              <w:t> </w:t>
            </w:r>
          </w:p>
        </w:tc>
        <w:tc>
          <w:tcPr>
            <w:tcW w:w="1387" w:type="pct"/>
            <w:vAlign w:val="center"/>
          </w:tcPr>
          <w:p w14:paraId="4F4B325B" w14:textId="65D73660" w:rsidR="001C39FE" w:rsidRPr="00B55534" w:rsidRDefault="001C39FE" w:rsidP="001C39FE">
            <w:pPr>
              <w:spacing w:before="40" w:after="40"/>
              <w:rPr>
                <w:rFonts w:ascii="Montserrat" w:hAnsi="Montserrat"/>
                <w:sz w:val="22"/>
                <w:szCs w:val="22"/>
                <w:lang w:eastAsia="es-MX"/>
              </w:rPr>
            </w:pPr>
            <w:r>
              <w:rPr>
                <w:rStyle w:val="normaltextrun"/>
                <w:rFonts w:ascii="Montserrat" w:hAnsi="Montserrat" w:cs="Segoe UI"/>
                <w:sz w:val="22"/>
                <w:szCs w:val="22"/>
                <w:lang w:val="es-ES"/>
              </w:rPr>
              <w:t>II.64.1 Formato DDD - 2023 </w:t>
            </w:r>
            <w:r>
              <w:rPr>
                <w:rStyle w:val="eop"/>
                <w:rFonts w:ascii="Montserrat" w:hAnsi="Montserrat" w:cs="Segoe UI"/>
                <w:sz w:val="22"/>
                <w:szCs w:val="22"/>
              </w:rPr>
              <w:t> </w:t>
            </w:r>
          </w:p>
        </w:tc>
      </w:tr>
    </w:tbl>
    <w:p w14:paraId="77894FF1" w14:textId="77777777" w:rsidR="00655507" w:rsidRDefault="00655507" w:rsidP="00127377">
      <w:pPr>
        <w:jc w:val="center"/>
        <w:rPr>
          <w:rFonts w:ascii="Montserrat" w:hAnsi="Montserrat"/>
          <w:b/>
          <w:color w:val="000000" w:themeColor="text1"/>
          <w:sz w:val="22"/>
          <w:szCs w:val="22"/>
        </w:rPr>
      </w:pPr>
    </w:p>
    <w:p w14:paraId="71A7EB7A" w14:textId="77777777" w:rsidR="00655507" w:rsidRDefault="00655507" w:rsidP="00127377">
      <w:pPr>
        <w:jc w:val="center"/>
        <w:rPr>
          <w:rFonts w:ascii="Montserrat" w:hAnsi="Montserrat"/>
          <w:b/>
          <w:color w:val="000000" w:themeColor="text1"/>
          <w:sz w:val="22"/>
          <w:szCs w:val="22"/>
        </w:rPr>
      </w:pPr>
    </w:p>
    <w:p w14:paraId="22D7B22A" w14:textId="47DAAF2D" w:rsidR="002747E1" w:rsidRDefault="002747E1" w:rsidP="00127377">
      <w:pPr>
        <w:jc w:val="center"/>
        <w:rPr>
          <w:rFonts w:ascii="Montserrat" w:hAnsi="Montserrat"/>
          <w:b/>
          <w:color w:val="000000" w:themeColor="text1"/>
          <w:sz w:val="22"/>
          <w:szCs w:val="22"/>
        </w:rPr>
      </w:pPr>
    </w:p>
    <w:p w14:paraId="2B7F3AD9" w14:textId="77777777" w:rsidR="002747E1" w:rsidRDefault="002747E1" w:rsidP="00127377">
      <w:pPr>
        <w:jc w:val="center"/>
        <w:rPr>
          <w:rFonts w:ascii="Montserrat" w:hAnsi="Montserrat"/>
          <w:b/>
          <w:color w:val="000000" w:themeColor="text1"/>
          <w:sz w:val="22"/>
          <w:szCs w:val="22"/>
        </w:rPr>
      </w:pPr>
    </w:p>
    <w:p w14:paraId="5FB780AB" w14:textId="13F48F12" w:rsidR="00127377" w:rsidRDefault="00127377" w:rsidP="00127377">
      <w:pPr>
        <w:jc w:val="center"/>
        <w:rPr>
          <w:rFonts w:ascii="Montserrat" w:hAnsi="Montserrat"/>
          <w:b/>
          <w:color w:val="000000" w:themeColor="text1"/>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14:paraId="3C3E2340" w14:textId="77777777" w:rsidTr="002747E1">
        <w:tc>
          <w:tcPr>
            <w:tcW w:w="4673" w:type="dxa"/>
          </w:tcPr>
          <w:p w14:paraId="4649BE21" w14:textId="77777777" w:rsidR="00B0016C" w:rsidRDefault="002747E1" w:rsidP="00B0016C">
            <w:pPr>
              <w:jc w:val="center"/>
              <w:rPr>
                <w:rFonts w:ascii="Montserrat" w:hAnsi="Montserrat"/>
                <w:b/>
                <w:color w:val="000000" w:themeColor="text1"/>
                <w:sz w:val="22"/>
                <w:szCs w:val="22"/>
              </w:rPr>
            </w:pPr>
            <w:r>
              <w:rPr>
                <w:rFonts w:ascii="Montserrat" w:hAnsi="Montserrat"/>
                <w:b/>
                <w:color w:val="000000" w:themeColor="text1"/>
                <w:sz w:val="22"/>
                <w:szCs w:val="22"/>
              </w:rPr>
              <w:t>Elaboró</w:t>
            </w:r>
          </w:p>
          <w:p w14:paraId="1B9F9BA9" w14:textId="77777777" w:rsidR="00B0016C" w:rsidRDefault="00B0016C" w:rsidP="00B0016C">
            <w:pPr>
              <w:jc w:val="center"/>
              <w:rPr>
                <w:rFonts w:ascii="Montserrat" w:hAnsi="Montserrat"/>
                <w:b/>
                <w:color w:val="000000" w:themeColor="text1"/>
                <w:sz w:val="22"/>
                <w:szCs w:val="22"/>
              </w:rPr>
            </w:pPr>
            <w:r>
              <w:rPr>
                <w:rFonts w:ascii="Montserrat" w:hAnsi="Montserrat"/>
                <w:b/>
                <w:color w:val="000000" w:themeColor="text1"/>
                <w:sz w:val="22"/>
                <w:szCs w:val="22"/>
              </w:rPr>
              <w:t>María Fernanda López Arvizu</w:t>
            </w:r>
          </w:p>
          <w:p w14:paraId="7B413CDE" w14:textId="0E6C83DE" w:rsidR="00B0016C" w:rsidRDefault="00B0016C" w:rsidP="00B0016C">
            <w:pPr>
              <w:jc w:val="center"/>
              <w:rPr>
                <w:rFonts w:ascii="Montserrat" w:hAnsi="Montserrat"/>
                <w:b/>
                <w:color w:val="000000" w:themeColor="text1"/>
                <w:sz w:val="22"/>
                <w:szCs w:val="22"/>
              </w:rPr>
            </w:pPr>
            <w:r>
              <w:rPr>
                <w:rFonts w:ascii="Montserrat" w:hAnsi="Montserrat"/>
                <w:b/>
                <w:color w:val="000000" w:themeColor="text1"/>
                <w:sz w:val="22"/>
                <w:szCs w:val="22"/>
              </w:rPr>
              <w:t>Analista Especializado de Crédito</w:t>
            </w:r>
          </w:p>
        </w:tc>
        <w:tc>
          <w:tcPr>
            <w:tcW w:w="425" w:type="dxa"/>
            <w:tcBorders>
              <w:top w:val="nil"/>
            </w:tcBorders>
          </w:tcPr>
          <w:p w14:paraId="10C907B6" w14:textId="77777777" w:rsidR="002747E1" w:rsidRDefault="002747E1" w:rsidP="00127377">
            <w:pPr>
              <w:jc w:val="center"/>
              <w:rPr>
                <w:rFonts w:ascii="Montserrat" w:hAnsi="Montserrat"/>
                <w:b/>
                <w:color w:val="000000" w:themeColor="text1"/>
                <w:sz w:val="22"/>
                <w:szCs w:val="22"/>
              </w:rPr>
            </w:pPr>
          </w:p>
        </w:tc>
        <w:tc>
          <w:tcPr>
            <w:tcW w:w="4296" w:type="dxa"/>
          </w:tcPr>
          <w:p w14:paraId="79E07768"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Revisó</w:t>
            </w:r>
          </w:p>
          <w:p w14:paraId="4134100F" w14:textId="77777777" w:rsidR="00B0016C" w:rsidRDefault="00B0016C" w:rsidP="00127377">
            <w:pPr>
              <w:jc w:val="center"/>
              <w:rPr>
                <w:rFonts w:ascii="Montserrat" w:hAnsi="Montserrat"/>
                <w:b/>
                <w:color w:val="000000" w:themeColor="text1"/>
                <w:sz w:val="22"/>
                <w:szCs w:val="22"/>
              </w:rPr>
            </w:pPr>
            <w:r>
              <w:rPr>
                <w:rFonts w:ascii="Montserrat" w:hAnsi="Montserrat"/>
                <w:b/>
                <w:color w:val="000000" w:themeColor="text1"/>
                <w:sz w:val="22"/>
                <w:szCs w:val="22"/>
              </w:rPr>
              <w:t>Norma Celina Pérez Talonia</w:t>
            </w:r>
          </w:p>
          <w:p w14:paraId="0B399CB9" w14:textId="1B969721" w:rsidR="00B0016C" w:rsidRDefault="00B0016C" w:rsidP="00127377">
            <w:pPr>
              <w:jc w:val="center"/>
              <w:rPr>
                <w:rFonts w:ascii="Montserrat" w:hAnsi="Montserrat"/>
                <w:b/>
                <w:color w:val="000000" w:themeColor="text1"/>
                <w:sz w:val="22"/>
                <w:szCs w:val="22"/>
              </w:rPr>
            </w:pPr>
            <w:r>
              <w:rPr>
                <w:rFonts w:ascii="Montserrat" w:hAnsi="Montserrat"/>
                <w:b/>
                <w:color w:val="000000" w:themeColor="text1"/>
                <w:sz w:val="22"/>
                <w:szCs w:val="22"/>
              </w:rPr>
              <w:t>Gerente de Crédito y Contratación</w:t>
            </w: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736F0B67" w14:textId="44F3C49E" w:rsidR="00655507" w:rsidRPr="00A452CE" w:rsidRDefault="00655507" w:rsidP="00655507">
      <w:pPr>
        <w:jc w:val="both"/>
        <w:rPr>
          <w:rFonts w:ascii="Montserrat" w:hAnsi="Montserrat"/>
          <w:sz w:val="16"/>
          <w:szCs w:val="16"/>
          <w:lang w:val="es-ES"/>
        </w:rPr>
      </w:pPr>
      <w:r w:rsidRPr="00A452CE">
        <w:rPr>
          <w:rFonts w:ascii="Montserrat" w:hAnsi="Montserrat"/>
          <w:color w:val="000000"/>
          <w:sz w:val="18"/>
          <w:szCs w:val="18"/>
          <w:shd w:val="clear" w:color="auto" w:fill="FFFFFF"/>
        </w:rPr>
        <w:lastRenderedPageBreak/>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446CB1" w:rsidRPr="00446CB1">
        <w:rPr>
          <w:rFonts w:ascii="Montserrat" w:hAnsi="Montserrat"/>
          <w:sz w:val="18"/>
          <w:szCs w:val="18"/>
          <w:lang w:val="es-ES"/>
        </w:rPr>
        <w:t>“A</w:t>
      </w:r>
      <w:r w:rsidR="00F35BE7" w:rsidRPr="00F35BE7">
        <w:rPr>
          <w:rFonts w:ascii="Montserrat" w:hAnsi="Montserrat"/>
          <w:sz w:val="18"/>
          <w:szCs w:val="18"/>
          <w:lang w:val="es-ES"/>
        </w:rPr>
        <w:t xml:space="preserve">uditoria </w:t>
      </w:r>
      <w:r w:rsidR="00446CB1">
        <w:rPr>
          <w:rFonts w:ascii="Montserrat" w:hAnsi="Montserrat"/>
          <w:sz w:val="18"/>
          <w:szCs w:val="18"/>
          <w:lang w:val="es-ES"/>
        </w:rPr>
        <w:t>Especial de Desempeño”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p w14:paraId="28216ED2" w14:textId="25A53A7E" w:rsidR="002747E1" w:rsidRDefault="002747E1" w:rsidP="00127377">
      <w:pPr>
        <w:jc w:val="center"/>
        <w:rPr>
          <w:rFonts w:ascii="Montserrat" w:hAnsi="Montserrat"/>
          <w:b/>
          <w:color w:val="000000" w:themeColor="text1"/>
          <w:sz w:val="22"/>
          <w:szCs w:val="22"/>
        </w:rPr>
      </w:pPr>
    </w:p>
    <w:p w14:paraId="4EC1C332" w14:textId="7A6A43AE" w:rsidR="002747E1" w:rsidRDefault="002747E1" w:rsidP="00127377">
      <w:pPr>
        <w:jc w:val="center"/>
        <w:rPr>
          <w:rFonts w:ascii="Montserrat" w:hAnsi="Montserrat"/>
          <w:b/>
          <w:color w:val="000000" w:themeColor="text1"/>
          <w:sz w:val="22"/>
          <w:szCs w:val="22"/>
        </w:rPr>
      </w:pPr>
    </w:p>
    <w:p w14:paraId="59B36757" w14:textId="77777777" w:rsidR="002747E1" w:rsidRDefault="002747E1" w:rsidP="00127377">
      <w:pPr>
        <w:jc w:val="center"/>
        <w:rPr>
          <w:rFonts w:ascii="Montserrat" w:hAnsi="Montserrat"/>
          <w:b/>
          <w:color w:val="000000" w:themeColor="text1"/>
          <w:sz w:val="22"/>
          <w:szCs w:val="22"/>
        </w:rPr>
      </w:pPr>
    </w:p>
    <w:p w14:paraId="19306427" w14:textId="707EDDEB" w:rsidR="00AB5BE2" w:rsidRDefault="00AB5BE2" w:rsidP="00127377">
      <w:pPr>
        <w:jc w:val="center"/>
        <w:rPr>
          <w:rFonts w:ascii="Montserrat" w:hAnsi="Montserrat"/>
          <w:b/>
          <w:color w:val="000000" w:themeColor="text1"/>
          <w:sz w:val="22"/>
          <w:szCs w:val="22"/>
        </w:rPr>
      </w:pPr>
    </w:p>
    <w:sectPr w:rsidR="00AB5BE2" w:rsidSect="00A13636">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62E2" w14:textId="77777777" w:rsidR="00A13636" w:rsidRDefault="00A13636" w:rsidP="00F630B5">
      <w:r>
        <w:separator/>
      </w:r>
    </w:p>
  </w:endnote>
  <w:endnote w:type="continuationSeparator" w:id="0">
    <w:p w14:paraId="6929A4B3" w14:textId="77777777" w:rsidR="00A13636" w:rsidRDefault="00A13636"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EndPr/>
    <w:sdtContent>
      <w:sdt>
        <w:sdtPr>
          <w:id w:val="-1769616900"/>
          <w:docPartObj>
            <w:docPartGallery w:val="Page Numbers (Top of Page)"/>
            <w:docPartUnique/>
          </w:docPartObj>
        </w:sdtPr>
        <w:sdtEnd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42E9" w14:textId="77777777" w:rsidR="00A13636" w:rsidRDefault="00A13636" w:rsidP="00F630B5">
      <w:r>
        <w:separator/>
      </w:r>
    </w:p>
  </w:footnote>
  <w:footnote w:type="continuationSeparator" w:id="0">
    <w:p w14:paraId="0507AFF9" w14:textId="77777777" w:rsidR="00A13636" w:rsidRDefault="00A13636"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127A1EAD" w14:textId="77777777" w:rsidR="00446CB1"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446CB1" w:rsidRPr="00446CB1">
            <w:rPr>
              <w:rFonts w:ascii="Montserrat" w:hAnsi="Montserrat"/>
              <w:sz w:val="20"/>
            </w:rPr>
            <w:t xml:space="preserve">OAED/DGADDE/044/2024 de fecha </w:t>
          </w:r>
        </w:p>
        <w:p w14:paraId="3E043514" w14:textId="07C7AE65" w:rsidR="00CB2E1F" w:rsidRPr="00F2436D" w:rsidRDefault="00446CB1" w:rsidP="00F2436D">
          <w:pPr>
            <w:pStyle w:val="Encabezado"/>
            <w:spacing w:before="60" w:after="60"/>
            <w:jc w:val="center"/>
            <w:rPr>
              <w:rFonts w:ascii="Montserrat" w:hAnsi="Montserrat"/>
              <w:sz w:val="20"/>
            </w:rPr>
          </w:pPr>
          <w:r w:rsidRPr="00446CB1">
            <w:rPr>
              <w:rFonts w:ascii="Montserrat" w:hAnsi="Montserrat"/>
              <w:sz w:val="20"/>
            </w:rPr>
            <w:t>27 de febrero de 2024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3EC"/>
    <w:rsid w:val="00023EBF"/>
    <w:rsid w:val="000310BE"/>
    <w:rsid w:val="00077C4F"/>
    <w:rsid w:val="000C6E17"/>
    <w:rsid w:val="000D202A"/>
    <w:rsid w:val="000E2D18"/>
    <w:rsid w:val="000E55E1"/>
    <w:rsid w:val="001041AD"/>
    <w:rsid w:val="0010510E"/>
    <w:rsid w:val="00127377"/>
    <w:rsid w:val="00134C23"/>
    <w:rsid w:val="00135570"/>
    <w:rsid w:val="001414D5"/>
    <w:rsid w:val="00147D7A"/>
    <w:rsid w:val="001778BC"/>
    <w:rsid w:val="00180CE3"/>
    <w:rsid w:val="001819D0"/>
    <w:rsid w:val="001C2B69"/>
    <w:rsid w:val="001C39FE"/>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42A2B"/>
    <w:rsid w:val="00446CB1"/>
    <w:rsid w:val="0046642B"/>
    <w:rsid w:val="004731E5"/>
    <w:rsid w:val="004B1F67"/>
    <w:rsid w:val="004B74DE"/>
    <w:rsid w:val="004C4272"/>
    <w:rsid w:val="004E2559"/>
    <w:rsid w:val="004F479D"/>
    <w:rsid w:val="004F62F3"/>
    <w:rsid w:val="005004B4"/>
    <w:rsid w:val="00510226"/>
    <w:rsid w:val="005258ED"/>
    <w:rsid w:val="005320A8"/>
    <w:rsid w:val="005327E5"/>
    <w:rsid w:val="005553AF"/>
    <w:rsid w:val="00565F47"/>
    <w:rsid w:val="00567829"/>
    <w:rsid w:val="00583383"/>
    <w:rsid w:val="005927E2"/>
    <w:rsid w:val="00594560"/>
    <w:rsid w:val="005C227B"/>
    <w:rsid w:val="005E4E06"/>
    <w:rsid w:val="005F60BA"/>
    <w:rsid w:val="00611B6D"/>
    <w:rsid w:val="00630EE4"/>
    <w:rsid w:val="00636AB4"/>
    <w:rsid w:val="00637DBA"/>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2525"/>
    <w:rsid w:val="00773098"/>
    <w:rsid w:val="007913E6"/>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72213"/>
    <w:rsid w:val="008924E3"/>
    <w:rsid w:val="00892B2E"/>
    <w:rsid w:val="008A2C88"/>
    <w:rsid w:val="008A4181"/>
    <w:rsid w:val="008B21DC"/>
    <w:rsid w:val="008E08EE"/>
    <w:rsid w:val="008E296A"/>
    <w:rsid w:val="009255D5"/>
    <w:rsid w:val="009278A0"/>
    <w:rsid w:val="00931C97"/>
    <w:rsid w:val="009355E6"/>
    <w:rsid w:val="009633CF"/>
    <w:rsid w:val="0096666B"/>
    <w:rsid w:val="00992277"/>
    <w:rsid w:val="0099603F"/>
    <w:rsid w:val="009B0108"/>
    <w:rsid w:val="009B333F"/>
    <w:rsid w:val="009B6050"/>
    <w:rsid w:val="009C12E8"/>
    <w:rsid w:val="009C4261"/>
    <w:rsid w:val="009E417C"/>
    <w:rsid w:val="00A05C53"/>
    <w:rsid w:val="00A13636"/>
    <w:rsid w:val="00A16DF7"/>
    <w:rsid w:val="00A20D01"/>
    <w:rsid w:val="00A256FA"/>
    <w:rsid w:val="00A305B8"/>
    <w:rsid w:val="00A322B1"/>
    <w:rsid w:val="00A42159"/>
    <w:rsid w:val="00A44B6B"/>
    <w:rsid w:val="00AB5BE2"/>
    <w:rsid w:val="00AB5FB6"/>
    <w:rsid w:val="00AC42CE"/>
    <w:rsid w:val="00B0016C"/>
    <w:rsid w:val="00B05708"/>
    <w:rsid w:val="00B1331E"/>
    <w:rsid w:val="00B31EDB"/>
    <w:rsid w:val="00B34711"/>
    <w:rsid w:val="00B37ED7"/>
    <w:rsid w:val="00B55534"/>
    <w:rsid w:val="00B5633A"/>
    <w:rsid w:val="00B56E0D"/>
    <w:rsid w:val="00B7169D"/>
    <w:rsid w:val="00B82E85"/>
    <w:rsid w:val="00B869A4"/>
    <w:rsid w:val="00BA1A4B"/>
    <w:rsid w:val="00BA5DDE"/>
    <w:rsid w:val="00BB152D"/>
    <w:rsid w:val="00BB1E0B"/>
    <w:rsid w:val="00BC7D56"/>
    <w:rsid w:val="00BE37EA"/>
    <w:rsid w:val="00BF5703"/>
    <w:rsid w:val="00C20900"/>
    <w:rsid w:val="00C471B6"/>
    <w:rsid w:val="00C7081D"/>
    <w:rsid w:val="00C846DE"/>
    <w:rsid w:val="00CB0243"/>
    <w:rsid w:val="00CB2E1F"/>
    <w:rsid w:val="00CB75B8"/>
    <w:rsid w:val="00CD2CB6"/>
    <w:rsid w:val="00CE29BB"/>
    <w:rsid w:val="00CE4693"/>
    <w:rsid w:val="00D135D5"/>
    <w:rsid w:val="00D371E5"/>
    <w:rsid w:val="00D45147"/>
    <w:rsid w:val="00D62E39"/>
    <w:rsid w:val="00D6453D"/>
    <w:rsid w:val="00D67EF7"/>
    <w:rsid w:val="00D736E1"/>
    <w:rsid w:val="00D7530D"/>
    <w:rsid w:val="00D82350"/>
    <w:rsid w:val="00D92459"/>
    <w:rsid w:val="00DA6B44"/>
    <w:rsid w:val="00DB0171"/>
    <w:rsid w:val="00DC02FA"/>
    <w:rsid w:val="00DC1D6A"/>
    <w:rsid w:val="00DC60CC"/>
    <w:rsid w:val="00DE06D6"/>
    <w:rsid w:val="00DF77DB"/>
    <w:rsid w:val="00E163AB"/>
    <w:rsid w:val="00E22D75"/>
    <w:rsid w:val="00E32452"/>
    <w:rsid w:val="00E61FFE"/>
    <w:rsid w:val="00E71AB4"/>
    <w:rsid w:val="00E72367"/>
    <w:rsid w:val="00E81065"/>
    <w:rsid w:val="00E83B37"/>
    <w:rsid w:val="00E85DFA"/>
    <w:rsid w:val="00E946B9"/>
    <w:rsid w:val="00EA5031"/>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2436D"/>
    <w:pPr>
      <w:ind w:left="720"/>
      <w:contextualSpacing/>
    </w:pPr>
  </w:style>
  <w:style w:type="character" w:customStyle="1" w:styleId="normaltextrun">
    <w:name w:val="normaltextrun"/>
    <w:basedOn w:val="Fuentedeprrafopredeter"/>
    <w:rsid w:val="001C39FE"/>
  </w:style>
  <w:style w:type="character" w:customStyle="1" w:styleId="eop">
    <w:name w:val="eop"/>
    <w:basedOn w:val="Fuentedeprrafopredeter"/>
    <w:rsid w:val="001C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Pages>
  <Words>327</Words>
  <Characters>1801</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2</cp:revision>
  <cp:lastPrinted>2021-10-01T15:14:00Z</cp:lastPrinted>
  <dcterms:created xsi:type="dcterms:W3CDTF">2024-03-13T15:55:00Z</dcterms:created>
  <dcterms:modified xsi:type="dcterms:W3CDTF">2024-03-13T15:55:00Z</dcterms:modified>
</cp:coreProperties>
</file>