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7756F0D5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1</w:t>
      </w:r>
      <w:r w:rsidR="00F06FB2">
        <w:rPr>
          <w:rFonts w:ascii="Montserrat" w:hAnsi="Montserrat" w:cs="Arial"/>
          <w:sz w:val="22"/>
          <w:szCs w:val="22"/>
        </w:rPr>
        <w:t>3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F06FB2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4D7ACB44" w14:textId="77777777" w:rsidR="00225609" w:rsidRDefault="00F06FB2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37075301" w:rsidR="00F06FB2" w:rsidRPr="00F2436D" w:rsidRDefault="00F06FB2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f)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5C86462A" w:rsidR="00F2436D" w:rsidRDefault="00D6453D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1</w:t>
            </w:r>
            <w:r w:rsidR="00F06FB2">
              <w:rPr>
                <w:rFonts w:ascii="Montserrat" w:hAnsi="Montserrat" w:cs="Arial"/>
                <w:b/>
                <w:sz w:val="22"/>
                <w:szCs w:val="22"/>
              </w:rPr>
              <w:t>08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586B8571" w:rsidR="00225609" w:rsidRPr="00A16DF7" w:rsidRDefault="00F06FB2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Indicadores estratégicos y de gestión implementados por el FIFOMI a partir de los cuales, en el periodo 2019 – 2023, evaluó el cumplimiento del objetivo prioritario 1 “Aumentar el financiamiento a las MIPYMES del sector minero y su cadena de valor”, establecido en su programa institucional, así como las metas y resultados alcanzados durante dicho periodo; con respecto a 2023, proporcionar la evidencia que acredite los resultados reportados.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AB26638" w14:textId="2EE730FE" w:rsidR="00F2436D" w:rsidRPr="002317C5" w:rsidRDefault="00F06FB2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 xml:space="preserve">Respecto al </w:t>
      </w:r>
      <w:proofErr w:type="spellStart"/>
      <w:r>
        <w:rPr>
          <w:rFonts w:ascii="Montserrat" w:hAnsi="Montserrat" w:cs="Arial"/>
          <w:bCs/>
          <w:sz w:val="22"/>
          <w:szCs w:val="22"/>
        </w:rPr>
        <w:t>Pp</w:t>
      </w:r>
      <w:proofErr w:type="spellEnd"/>
      <w:r>
        <w:rPr>
          <w:rFonts w:ascii="Montserrat" w:hAnsi="Montserrat" w:cs="Arial"/>
          <w:bCs/>
          <w:sz w:val="22"/>
          <w:szCs w:val="22"/>
        </w:rPr>
        <w:t xml:space="preserve"> F002, se adjunta el archivo Excel el cual contiene los </w:t>
      </w:r>
      <w:r>
        <w:rPr>
          <w:rFonts w:ascii="Montserrat" w:hAnsi="Montserrat" w:cs="Arial"/>
          <w:bCs/>
          <w:sz w:val="22"/>
          <w:szCs w:val="22"/>
        </w:rPr>
        <w:t>Indicadores estratégicos y de gestión</w:t>
      </w:r>
      <w:r>
        <w:rPr>
          <w:rFonts w:ascii="Montserrat" w:hAnsi="Montserrat" w:cs="Arial"/>
          <w:bCs/>
          <w:sz w:val="22"/>
          <w:szCs w:val="22"/>
        </w:rPr>
        <w:t xml:space="preserve"> </w:t>
      </w:r>
      <w:r>
        <w:rPr>
          <w:rFonts w:ascii="Montserrat" w:hAnsi="Montserrat" w:cs="Arial"/>
          <w:bCs/>
          <w:sz w:val="22"/>
          <w:szCs w:val="22"/>
        </w:rPr>
        <w:t>implementados por el FIFOMI</w:t>
      </w:r>
      <w:r>
        <w:rPr>
          <w:rFonts w:ascii="Montserrat" w:hAnsi="Montserrat" w:cs="Arial"/>
          <w:bCs/>
          <w:sz w:val="22"/>
          <w:szCs w:val="22"/>
        </w:rPr>
        <w:t>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63113687" w:rsidR="00127377" w:rsidRPr="00B55534" w:rsidRDefault="00F06FB2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Indicadores estratégicos y de gestión</w:t>
            </w: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 F002</w:t>
            </w:r>
          </w:p>
        </w:tc>
        <w:tc>
          <w:tcPr>
            <w:tcW w:w="1387" w:type="pct"/>
            <w:vAlign w:val="center"/>
          </w:tcPr>
          <w:p w14:paraId="4F4B325B" w14:textId="4A47C0DD" w:rsidR="00127377" w:rsidRPr="00B55534" w:rsidRDefault="00F06FB2" w:rsidP="00F06FB2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I.1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08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Indicadores estratégicos F002</w:t>
            </w:r>
          </w:p>
        </w:tc>
      </w:tr>
    </w:tbl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B2D1422" w14:textId="77777777" w:rsidR="00F06FB2" w:rsidRDefault="00F06FB2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4F780C7A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4BA8B1E4" w14:textId="77777777" w:rsidR="00F06FB2" w:rsidRDefault="00F06FB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4D910AAB" w:rsidR="00F06FB2" w:rsidRDefault="00F06FB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F395FFB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08C3FB87" w14:textId="77777777" w:rsidR="00F06FB2" w:rsidRDefault="00F06FB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54A5E48F" w:rsidR="00F06FB2" w:rsidRDefault="00F06FB2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 xml:space="preserve">Transparencia y Acceso a la Información Pública; y 116 de la Ley General Transparencia y Acceso a la Información Pública. En ese tenor, se entrega la información adjunta a solicitud de esa autoridad fiscalizadora para el uso exclusivo del </w:t>
      </w:r>
      <w:r w:rsidRPr="00A452CE">
        <w:rPr>
          <w:rFonts w:ascii="Montserrat" w:hAnsi="Montserrat"/>
          <w:sz w:val="18"/>
          <w:szCs w:val="18"/>
          <w:lang w:val="es-ES"/>
        </w:rPr>
        <w:lastRenderedPageBreak/>
        <w:t>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655507" w:rsidRPr="00A452CE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06FB2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2024-03-13T19:31:00Z</dcterms:created>
  <dcterms:modified xsi:type="dcterms:W3CDTF">2024-03-13T19:31:00Z</dcterms:modified>
</cp:coreProperties>
</file>